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B4E4F">
      <w:pPr>
        <w:spacing w:line="360" w:lineRule="auto"/>
        <w:jc w:val="center"/>
        <w:rPr>
          <w:rFonts w:hint="eastAsia" w:ascii="宋体" w:hAnsi="宋体"/>
          <w:b/>
          <w:sz w:val="40"/>
          <w:szCs w:val="40"/>
          <w:lang w:eastAsia="zh-CN"/>
        </w:rPr>
      </w:pPr>
      <w:r>
        <w:rPr>
          <w:rFonts w:hint="eastAsia" w:ascii="宋体" w:hAnsi="宋体"/>
          <w:b/>
          <w:sz w:val="40"/>
          <w:szCs w:val="40"/>
          <w:lang w:eastAsia="zh-CN"/>
        </w:rPr>
        <w:t xml:space="preserve"> </w:t>
      </w:r>
    </w:p>
    <w:p w14:paraId="3BCF28E9">
      <w:pPr>
        <w:spacing w:line="360" w:lineRule="auto"/>
        <w:jc w:val="center"/>
        <w:rPr>
          <w:rFonts w:hint="eastAsia" w:ascii="宋体" w:hAnsi="宋体" w:eastAsia="宋体"/>
          <w:b/>
          <w:sz w:val="40"/>
          <w:szCs w:val="40"/>
          <w:highlight w:val="none"/>
          <w:lang w:eastAsia="zh-CN"/>
        </w:rPr>
      </w:pPr>
      <w:r>
        <w:rPr>
          <w:rFonts w:hint="eastAsia" w:ascii="宋体" w:hAnsi="宋体"/>
          <w:b/>
          <w:sz w:val="40"/>
          <w:szCs w:val="40"/>
          <w:highlight w:val="none"/>
          <w:lang w:eastAsia="zh-CN"/>
        </w:rPr>
        <w:t>103座小型水库防汛三个责任人公示牌制安项目</w:t>
      </w:r>
    </w:p>
    <w:p w14:paraId="5D0C1C45">
      <w:pPr>
        <w:rPr>
          <w:rFonts w:ascii="宋体" w:hAnsi="宋体"/>
          <w:sz w:val="32"/>
          <w:szCs w:val="32"/>
        </w:rPr>
      </w:pPr>
    </w:p>
    <w:p w14:paraId="5E908189">
      <w:pPr>
        <w:pStyle w:val="29"/>
      </w:pPr>
    </w:p>
    <w:p w14:paraId="67E33A79">
      <w:pPr>
        <w:jc w:val="center"/>
        <w:rPr>
          <w:rFonts w:ascii="宋体" w:hAnsi="宋体"/>
          <w:b/>
          <w:sz w:val="52"/>
          <w:szCs w:val="52"/>
        </w:rPr>
      </w:pPr>
      <w:r>
        <w:rPr>
          <w:rFonts w:hint="eastAsia" w:ascii="宋体" w:hAnsi="宋体"/>
          <w:b/>
          <w:sz w:val="52"/>
          <w:szCs w:val="52"/>
        </w:rPr>
        <w:t>谈</w:t>
      </w:r>
    </w:p>
    <w:p w14:paraId="76EB48F2">
      <w:pPr>
        <w:jc w:val="center"/>
        <w:rPr>
          <w:rFonts w:ascii="宋体" w:hAnsi="宋体"/>
          <w:b/>
          <w:sz w:val="52"/>
          <w:szCs w:val="52"/>
        </w:rPr>
      </w:pPr>
    </w:p>
    <w:p w14:paraId="16487557">
      <w:pPr>
        <w:jc w:val="center"/>
        <w:rPr>
          <w:rFonts w:ascii="宋体" w:hAnsi="宋体"/>
          <w:b/>
          <w:sz w:val="52"/>
          <w:szCs w:val="52"/>
        </w:rPr>
      </w:pPr>
      <w:r>
        <w:rPr>
          <w:rFonts w:hint="eastAsia" w:ascii="宋体" w:hAnsi="宋体"/>
          <w:b/>
          <w:sz w:val="52"/>
          <w:szCs w:val="52"/>
        </w:rPr>
        <w:t>判</w:t>
      </w:r>
    </w:p>
    <w:p w14:paraId="2AF7C75A">
      <w:pPr>
        <w:pStyle w:val="34"/>
      </w:pPr>
    </w:p>
    <w:p w14:paraId="3B952F34">
      <w:pPr>
        <w:jc w:val="center"/>
        <w:rPr>
          <w:rFonts w:ascii="宋体" w:hAnsi="宋体"/>
          <w:b/>
          <w:sz w:val="52"/>
          <w:szCs w:val="52"/>
        </w:rPr>
      </w:pPr>
      <w:r>
        <w:rPr>
          <w:rFonts w:hint="eastAsia" w:ascii="宋体" w:hAnsi="宋体"/>
          <w:b/>
          <w:sz w:val="52"/>
          <w:szCs w:val="52"/>
        </w:rPr>
        <w:t>文</w:t>
      </w:r>
    </w:p>
    <w:p w14:paraId="60B5079E">
      <w:pPr>
        <w:jc w:val="center"/>
        <w:rPr>
          <w:rFonts w:ascii="宋体" w:hAnsi="宋体"/>
          <w:b/>
          <w:sz w:val="52"/>
          <w:szCs w:val="52"/>
        </w:rPr>
      </w:pPr>
    </w:p>
    <w:p w14:paraId="6E3266CD">
      <w:pPr>
        <w:jc w:val="center"/>
        <w:rPr>
          <w:rFonts w:hint="eastAsia" w:ascii="宋体" w:hAnsi="宋体"/>
          <w:b/>
          <w:sz w:val="52"/>
          <w:szCs w:val="52"/>
        </w:rPr>
      </w:pPr>
      <w:r>
        <w:rPr>
          <w:rFonts w:hint="eastAsia" w:ascii="宋体" w:hAnsi="宋体"/>
          <w:b/>
          <w:sz w:val="52"/>
          <w:szCs w:val="52"/>
        </w:rPr>
        <w:t>件</w:t>
      </w:r>
    </w:p>
    <w:p w14:paraId="11BA0E52">
      <w:pPr>
        <w:jc w:val="center"/>
        <w:rPr>
          <w:rFonts w:hint="eastAsia" w:ascii="宋体" w:hAnsi="宋体"/>
          <w:b/>
          <w:sz w:val="52"/>
          <w:szCs w:val="52"/>
        </w:rPr>
      </w:pPr>
    </w:p>
    <w:p w14:paraId="22EF91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2570" w:firstLineChars="800"/>
        <w:jc w:val="left"/>
        <w:rPr>
          <w:rFonts w:hint="default" w:ascii="仿宋" w:hAnsi="仿宋" w:eastAsia="仿宋" w:cs="仿宋"/>
          <w:sz w:val="32"/>
          <w:szCs w:val="32"/>
          <w:lang w:val="en-US"/>
        </w:rPr>
      </w:pPr>
      <w:r>
        <w:rPr>
          <w:rFonts w:hint="eastAsia" w:ascii="宋体" w:hAnsi="宋体"/>
          <w:b/>
          <w:sz w:val="32"/>
          <w:szCs w:val="15"/>
          <w:lang w:val="en-US" w:eastAsia="zh-CN"/>
        </w:rPr>
        <w:t>项目编号：</w:t>
      </w:r>
      <w:r>
        <w:rPr>
          <w:rFonts w:hint="eastAsia" w:ascii="宋体" w:hAnsi="宋体" w:cs="宋体"/>
          <w:b/>
          <w:bCs/>
          <w:color w:val="auto"/>
          <w:sz w:val="32"/>
          <w:szCs w:val="32"/>
          <w:lang w:val="en-US" w:eastAsia="zh-CN"/>
        </w:rPr>
        <w:t>HPZB-2026-278</w:t>
      </w:r>
    </w:p>
    <w:p w14:paraId="2BC7A04D">
      <w:pPr>
        <w:spacing w:line="400" w:lineRule="exact"/>
        <w:rPr>
          <w:rFonts w:ascii="仿宋" w:hAnsi="仿宋" w:eastAsia="仿宋" w:cs="仿宋"/>
          <w:sz w:val="32"/>
          <w:szCs w:val="32"/>
        </w:rPr>
      </w:pPr>
    </w:p>
    <w:p w14:paraId="2C9403E0">
      <w:pPr>
        <w:spacing w:line="360" w:lineRule="auto"/>
        <w:ind w:firstLine="1928" w:firstLineChars="600"/>
        <w:jc w:val="both"/>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采购</w:t>
      </w:r>
      <w:r>
        <w:rPr>
          <w:rFonts w:hint="eastAsia" w:ascii="宋体" w:hAnsi="宋体" w:cs="宋体"/>
          <w:b/>
          <w:bCs/>
          <w:color w:val="auto"/>
          <w:sz w:val="32"/>
          <w:szCs w:val="32"/>
          <w:highlight w:val="none"/>
        </w:rPr>
        <w:t>人：</w:t>
      </w:r>
      <w:r>
        <w:rPr>
          <w:rFonts w:hint="eastAsia" w:ascii="宋体" w:hAnsi="宋体" w:cs="宋体"/>
          <w:b/>
          <w:bCs/>
          <w:color w:val="auto"/>
          <w:spacing w:val="-17"/>
          <w:sz w:val="32"/>
          <w:szCs w:val="32"/>
          <w:highlight w:val="none"/>
          <w:lang w:eastAsia="zh-CN"/>
        </w:rPr>
        <w:t>霍山县水务局</w:t>
      </w:r>
    </w:p>
    <w:p w14:paraId="61B9002A">
      <w:pPr>
        <w:spacing w:line="360" w:lineRule="auto"/>
        <w:ind w:firstLine="1928" w:firstLineChars="600"/>
        <w:rPr>
          <w:rFonts w:hint="eastAsia" w:ascii="宋体" w:hAnsi="宋体" w:eastAsia="宋体" w:cs="宋体"/>
          <w:b/>
          <w:bCs/>
          <w:color w:val="auto"/>
          <w:lang w:eastAsia="zh-CN"/>
        </w:rPr>
      </w:pPr>
      <w:r>
        <w:rPr>
          <w:rFonts w:hint="eastAsia" w:ascii="宋体" w:hAnsi="宋体" w:cs="宋体"/>
          <w:b/>
          <w:bCs/>
          <w:color w:val="auto"/>
          <w:sz w:val="32"/>
          <w:szCs w:val="32"/>
          <w:lang w:val="en-US" w:eastAsia="zh-CN"/>
        </w:rPr>
        <w:t>代理机构</w:t>
      </w:r>
      <w:r>
        <w:rPr>
          <w:rFonts w:hint="eastAsia" w:ascii="宋体" w:hAnsi="宋体" w:cs="宋体"/>
          <w:b/>
          <w:bCs/>
          <w:color w:val="auto"/>
          <w:sz w:val="32"/>
          <w:szCs w:val="32"/>
        </w:rPr>
        <w:t>：</w:t>
      </w:r>
      <w:r>
        <w:rPr>
          <w:rFonts w:hint="eastAsia" w:ascii="宋体" w:hAnsi="宋体" w:cs="宋体"/>
          <w:b/>
          <w:bCs/>
          <w:color w:val="auto"/>
          <w:sz w:val="32"/>
          <w:szCs w:val="32"/>
          <w:lang w:eastAsia="zh-CN"/>
        </w:rPr>
        <w:t>合普项目管理咨询集团有限公司</w:t>
      </w:r>
    </w:p>
    <w:p w14:paraId="6BCDCCAB">
      <w:pPr>
        <w:spacing w:line="360" w:lineRule="auto"/>
        <w:ind w:firstLine="1928" w:firstLineChars="600"/>
        <w:rPr>
          <w:rFonts w:ascii="仿宋" w:hAnsi="仿宋" w:eastAsia="仿宋" w:cs="仿宋"/>
          <w:sz w:val="32"/>
          <w:szCs w:val="32"/>
        </w:rPr>
      </w:pPr>
      <w:r>
        <w:rPr>
          <w:rFonts w:hint="eastAsia" w:ascii="宋体" w:hAnsi="宋体" w:cs="宋体"/>
          <w:b/>
          <w:bCs/>
          <w:color w:val="auto"/>
          <w:sz w:val="32"/>
          <w:szCs w:val="32"/>
        </w:rPr>
        <w:t>发 布 日 期：202</w:t>
      </w:r>
      <w:r>
        <w:rPr>
          <w:rFonts w:hint="eastAsia" w:ascii="宋体" w:hAnsi="宋体" w:cs="宋体"/>
          <w:b/>
          <w:bCs/>
          <w:color w:val="auto"/>
          <w:sz w:val="32"/>
          <w:szCs w:val="32"/>
          <w:lang w:val="en-US" w:eastAsia="zh-CN"/>
        </w:rPr>
        <w:t>6</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06</w:t>
      </w:r>
      <w:r>
        <w:rPr>
          <w:rFonts w:hint="eastAsia" w:ascii="宋体" w:hAnsi="宋体" w:cs="宋体"/>
          <w:b/>
          <w:bCs/>
          <w:color w:val="auto"/>
          <w:sz w:val="32"/>
          <w:szCs w:val="32"/>
        </w:rPr>
        <w:t>月</w:t>
      </w:r>
      <w:r>
        <w:rPr>
          <w:rFonts w:hint="eastAsia" w:ascii="宋体" w:hAnsi="宋体" w:cs="宋体"/>
          <w:b/>
          <w:bCs/>
          <w:color w:val="0000FF"/>
          <w:sz w:val="32"/>
          <w:szCs w:val="32"/>
        </w:rPr>
        <w:t xml:space="preserve"> </w:t>
      </w:r>
      <w:r>
        <w:rPr>
          <w:rFonts w:hint="eastAsia" w:ascii="宋体" w:hAnsi="宋体" w:cs="宋体"/>
          <w:color w:val="0000FF"/>
          <w:sz w:val="32"/>
          <w:szCs w:val="32"/>
        </w:rPr>
        <w:t xml:space="preserve">   </w:t>
      </w:r>
      <w:r>
        <w:rPr>
          <w:rFonts w:hint="eastAsia" w:ascii="仿宋" w:hAnsi="仿宋" w:eastAsia="仿宋" w:cs="仿宋"/>
          <w:sz w:val="32"/>
          <w:szCs w:val="32"/>
        </w:rPr>
        <w:t xml:space="preserve">   </w:t>
      </w:r>
    </w:p>
    <w:p w14:paraId="17D22C92">
      <w:pPr>
        <w:pStyle w:val="3"/>
        <w:spacing w:before="156" w:beforeLines="50" w:after="156" w:afterLines="50" w:line="520" w:lineRule="exact"/>
        <w:jc w:val="center"/>
        <w:rPr>
          <w:rFonts w:ascii="华文中宋" w:hAnsi="华文中宋" w:eastAsia="华文中宋" w:cs="华文中宋"/>
          <w:b w:val="0"/>
          <w:bCs/>
          <w:sz w:val="28"/>
          <w:szCs w:val="28"/>
        </w:rPr>
        <w:sectPr>
          <w:headerReference r:id="rId3" w:type="first"/>
          <w:footerReference r:id="rId4" w:type="first"/>
          <w:pgSz w:w="11906" w:h="16838"/>
          <w:pgMar w:top="1440" w:right="1080" w:bottom="1440" w:left="1080" w:header="851" w:footer="992" w:gutter="0"/>
          <w:pgNumType w:start="1"/>
          <w:cols w:space="720" w:num="1"/>
          <w:titlePg/>
          <w:docGrid w:type="lines" w:linePitch="312" w:charSpace="0"/>
        </w:sectPr>
      </w:pPr>
      <w:bookmarkStart w:id="0" w:name="_Toc30186"/>
      <w:bookmarkStart w:id="1" w:name="_Toc28964"/>
      <w:bookmarkStart w:id="2" w:name="_Toc216158623"/>
      <w:bookmarkStart w:id="3" w:name="_Toc363199264"/>
    </w:p>
    <w:p w14:paraId="72E407E3">
      <w:pPr>
        <w:pStyle w:val="3"/>
        <w:keepNext/>
        <w:keepLines/>
        <w:pageBreakBefore w:val="0"/>
        <w:widowControl w:val="0"/>
        <w:kinsoku/>
        <w:wordWrap/>
        <w:overflowPunct/>
        <w:topLinePunct w:val="0"/>
        <w:autoSpaceDE/>
        <w:autoSpaceDN/>
        <w:bidi w:val="0"/>
        <w:adjustRightInd w:val="0"/>
        <w:snapToGrid/>
        <w:spacing w:before="156" w:beforeLines="50" w:after="156" w:afterLines="50" w:line="420" w:lineRule="exact"/>
        <w:jc w:val="center"/>
        <w:textAlignment w:val="baseline"/>
        <w:rPr>
          <w:rFonts w:hint="eastAsia" w:ascii="仿宋" w:hAnsi="仿宋" w:eastAsia="仿宋" w:cs="仿宋"/>
          <w:b w:val="0"/>
          <w:color w:val="auto"/>
          <w:kern w:val="2"/>
          <w:sz w:val="28"/>
          <w:szCs w:val="28"/>
          <w:highlight w:val="none"/>
          <w:lang w:val="en-US" w:eastAsia="zh-CN" w:bidi="ar-SA"/>
        </w:rPr>
      </w:pPr>
      <w:r>
        <w:rPr>
          <w:rFonts w:hint="eastAsia" w:ascii="仿宋" w:hAnsi="仿宋" w:eastAsia="仿宋" w:cs="仿宋"/>
          <w:b w:val="0"/>
          <w:color w:val="auto"/>
          <w:kern w:val="2"/>
          <w:sz w:val="28"/>
          <w:szCs w:val="28"/>
          <w:highlight w:val="none"/>
          <w:lang w:val="en-US" w:eastAsia="zh-CN" w:bidi="ar-SA"/>
        </w:rPr>
        <w:t>103座小型水库防汛三个责任人公示牌制安项目</w:t>
      </w:r>
    </w:p>
    <w:p w14:paraId="75F0144F">
      <w:pPr>
        <w:pStyle w:val="3"/>
        <w:keepNext/>
        <w:keepLines/>
        <w:pageBreakBefore w:val="0"/>
        <w:widowControl w:val="0"/>
        <w:kinsoku/>
        <w:wordWrap/>
        <w:overflowPunct/>
        <w:topLinePunct w:val="0"/>
        <w:autoSpaceDE/>
        <w:autoSpaceDN/>
        <w:bidi w:val="0"/>
        <w:adjustRightInd w:val="0"/>
        <w:snapToGrid/>
        <w:spacing w:before="156" w:beforeLines="50" w:after="156" w:afterLines="50" w:line="420" w:lineRule="exact"/>
        <w:jc w:val="center"/>
        <w:textAlignment w:val="baseline"/>
        <w:rPr>
          <w:rFonts w:hint="eastAsia" w:ascii="仿宋" w:hAnsi="仿宋" w:eastAsia="仿宋" w:cs="仿宋"/>
          <w:b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竞争性谈判公告</w:t>
      </w:r>
      <w:bookmarkEnd w:id="0"/>
      <w:bookmarkEnd w:id="1"/>
    </w:p>
    <w:p w14:paraId="166A8AD6">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560" w:lineRule="exact"/>
        <w:ind w:left="0" w:leftChars="0" w:right="0" w:rightChars="0"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项目概况：</w:t>
      </w:r>
      <w:r>
        <w:rPr>
          <w:rFonts w:hint="eastAsia" w:ascii="仿宋" w:hAnsi="仿宋" w:eastAsia="仿宋" w:cs="仿宋"/>
          <w:sz w:val="28"/>
          <w:szCs w:val="28"/>
          <w:u w:val="single"/>
          <w:lang w:eastAsia="zh-CN"/>
        </w:rPr>
        <w:t xml:space="preserve"> 103座小型水库防汛三个责任人公示牌制安项目</w:t>
      </w:r>
      <w:r>
        <w:rPr>
          <w:rFonts w:hint="eastAsia" w:ascii="仿宋" w:hAnsi="仿宋" w:eastAsia="仿宋" w:cs="仿宋"/>
          <w:sz w:val="28"/>
          <w:szCs w:val="28"/>
        </w:rPr>
        <w:t>的</w:t>
      </w:r>
      <w:r>
        <w:rPr>
          <w:rFonts w:hint="eastAsia" w:ascii="仿宋" w:hAnsi="仿宋" w:eastAsia="仿宋" w:cs="仿宋"/>
          <w:sz w:val="28"/>
          <w:szCs w:val="28"/>
          <w:lang w:val="en-US" w:eastAsia="zh-CN"/>
        </w:rPr>
        <w:t>潜在供应商</w:t>
      </w:r>
      <w:r>
        <w:rPr>
          <w:rFonts w:hint="eastAsia" w:ascii="仿宋" w:hAnsi="仿宋" w:eastAsia="仿宋" w:cs="仿宋"/>
          <w:color w:val="auto"/>
          <w:sz w:val="28"/>
          <w:szCs w:val="28"/>
          <w:highlight w:val="none"/>
          <w:u w:val="none"/>
          <w:lang w:eastAsia="zh-CN"/>
        </w:rPr>
        <w:t>应在</w:t>
      </w:r>
      <w:r>
        <w:rPr>
          <w:rFonts w:hint="eastAsia" w:ascii="仿宋" w:hAnsi="仿宋" w:eastAsia="仿宋" w:cs="仿宋"/>
          <w:sz w:val="28"/>
          <w:szCs w:val="28"/>
          <w:lang w:eastAsia="zh-CN"/>
        </w:rPr>
        <w:t>合普项目管理咨询集团有限公司（http://www.hpzxjt.cn/）</w:t>
      </w:r>
      <w:r>
        <w:rPr>
          <w:rFonts w:hint="eastAsia" w:ascii="仿宋" w:hAnsi="仿宋" w:eastAsia="仿宋" w:cs="仿宋"/>
          <w:sz w:val="28"/>
          <w:szCs w:val="28"/>
        </w:rPr>
        <w:t>网站</w:t>
      </w:r>
      <w:r>
        <w:rPr>
          <w:rFonts w:hint="eastAsia" w:ascii="仿宋" w:hAnsi="仿宋" w:eastAsia="仿宋" w:cs="仿宋"/>
          <w:color w:val="auto"/>
          <w:sz w:val="28"/>
          <w:szCs w:val="28"/>
          <w:highlight w:val="none"/>
          <w:u w:val="none"/>
          <w:lang w:eastAsia="zh-CN"/>
        </w:rPr>
        <w:t>获取采购文件，并于</w:t>
      </w:r>
      <w:r>
        <w:rPr>
          <w:rFonts w:hint="eastAsia" w:ascii="仿宋" w:hAnsi="仿宋" w:eastAsia="仿宋" w:cs="仿宋"/>
          <w:color w:val="auto"/>
          <w:sz w:val="28"/>
          <w:szCs w:val="28"/>
          <w:highlight w:val="none"/>
          <w:u w:val="single"/>
          <w:lang w:eastAsia="zh-CN"/>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none"/>
          <w:lang w:eastAsia="zh-CN"/>
        </w:rPr>
        <w:t>年</w:t>
      </w:r>
      <w:r>
        <w:rPr>
          <w:rFonts w:hint="eastAsia" w:ascii="仿宋" w:hAnsi="仿宋" w:eastAsia="仿宋" w:cs="仿宋"/>
          <w:color w:val="auto"/>
          <w:sz w:val="28"/>
          <w:szCs w:val="28"/>
          <w:highlight w:val="none"/>
          <w:u w:val="single"/>
          <w:lang w:val="en-US" w:eastAsia="zh-CN"/>
        </w:rPr>
        <w:t>06</w:t>
      </w:r>
      <w:r>
        <w:rPr>
          <w:rFonts w:hint="eastAsia" w:ascii="仿宋" w:hAnsi="仿宋" w:eastAsia="仿宋" w:cs="仿宋"/>
          <w:color w:val="auto"/>
          <w:sz w:val="28"/>
          <w:szCs w:val="28"/>
          <w:highlight w:val="none"/>
          <w:u w:val="none"/>
          <w:lang w:eastAsia="zh-CN"/>
        </w:rPr>
        <w:t>月</w:t>
      </w:r>
      <w:r>
        <w:rPr>
          <w:rFonts w:hint="eastAsia" w:ascii="仿宋" w:hAnsi="仿宋" w:eastAsia="仿宋" w:cs="仿宋"/>
          <w:color w:val="auto"/>
          <w:sz w:val="28"/>
          <w:szCs w:val="28"/>
          <w:highlight w:val="none"/>
          <w:u w:val="single"/>
          <w:lang w:val="en-US" w:eastAsia="zh-CN"/>
        </w:rPr>
        <w:t>04</w:t>
      </w:r>
      <w:r>
        <w:rPr>
          <w:rFonts w:hint="eastAsia" w:ascii="仿宋" w:hAnsi="仿宋" w:eastAsia="仿宋" w:cs="仿宋"/>
          <w:color w:val="auto"/>
          <w:sz w:val="28"/>
          <w:szCs w:val="28"/>
          <w:highlight w:val="none"/>
          <w:u w:val="none"/>
          <w:lang w:eastAsia="zh-CN"/>
        </w:rPr>
        <w:t>日</w:t>
      </w:r>
      <w:r>
        <w:rPr>
          <w:rFonts w:hint="eastAsia" w:ascii="仿宋" w:hAnsi="仿宋" w:eastAsia="仿宋" w:cs="仿宋"/>
          <w:color w:val="auto"/>
          <w:sz w:val="28"/>
          <w:szCs w:val="28"/>
          <w:highlight w:val="none"/>
          <w:u w:val="single"/>
          <w:lang w:val="en-US" w:eastAsia="zh-CN"/>
        </w:rPr>
        <w:t>09</w:t>
      </w:r>
      <w:r>
        <w:rPr>
          <w:rFonts w:hint="eastAsia" w:ascii="仿宋" w:hAnsi="仿宋" w:eastAsia="仿宋" w:cs="仿宋"/>
          <w:color w:val="auto"/>
          <w:sz w:val="28"/>
          <w:szCs w:val="28"/>
          <w:highlight w:val="none"/>
          <w:u w:val="none"/>
          <w:lang w:eastAsia="zh-CN"/>
        </w:rPr>
        <w:t>点</w:t>
      </w:r>
      <w:r>
        <w:rPr>
          <w:rFonts w:hint="eastAsia" w:ascii="仿宋" w:hAnsi="仿宋" w:eastAsia="仿宋" w:cs="仿宋"/>
          <w:color w:val="auto"/>
          <w:sz w:val="28"/>
          <w:szCs w:val="28"/>
          <w:highlight w:val="none"/>
          <w:u w:val="single"/>
          <w:lang w:eastAsia="zh-CN"/>
        </w:rPr>
        <w:t>00</w:t>
      </w:r>
      <w:r>
        <w:rPr>
          <w:rFonts w:hint="eastAsia" w:ascii="仿宋" w:hAnsi="仿宋" w:eastAsia="仿宋" w:cs="仿宋"/>
          <w:color w:val="auto"/>
          <w:sz w:val="28"/>
          <w:szCs w:val="28"/>
          <w:highlight w:val="none"/>
          <w:u w:val="none"/>
          <w:lang w:eastAsia="zh-CN"/>
        </w:rPr>
        <w:t>分（北京时间）前提交响应文件。</w:t>
      </w:r>
    </w:p>
    <w:p w14:paraId="4547891F">
      <w:pPr>
        <w:pStyle w:val="3"/>
        <w:adjustRightInd/>
        <w:spacing w:before="0" w:after="0" w:line="480" w:lineRule="exact"/>
        <w:jc w:val="both"/>
        <w:textAlignment w:val="auto"/>
        <w:rPr>
          <w:rFonts w:ascii="黑体" w:hAnsi="黑体" w:cs="黑体"/>
          <w:b w:val="0"/>
          <w:bCs/>
          <w:sz w:val="28"/>
          <w:szCs w:val="28"/>
        </w:rPr>
      </w:pPr>
      <w:bookmarkStart w:id="4" w:name="_Toc35393798"/>
      <w:bookmarkStart w:id="5" w:name="_Toc28359089"/>
      <w:bookmarkStart w:id="6" w:name="_Toc7777"/>
      <w:bookmarkStart w:id="7" w:name="_Toc35393629"/>
      <w:bookmarkStart w:id="8" w:name="_Toc28359012"/>
      <w:r>
        <w:rPr>
          <w:rFonts w:hint="eastAsia" w:ascii="黑体" w:hAnsi="黑体" w:cs="黑体"/>
          <w:b w:val="0"/>
          <w:bCs/>
          <w:sz w:val="28"/>
          <w:szCs w:val="28"/>
        </w:rPr>
        <w:t>一、项目基本情况</w:t>
      </w:r>
      <w:bookmarkEnd w:id="4"/>
      <w:bookmarkEnd w:id="5"/>
      <w:bookmarkEnd w:id="6"/>
      <w:bookmarkEnd w:id="7"/>
      <w:bookmarkEnd w:id="8"/>
    </w:p>
    <w:p w14:paraId="17C17D98">
      <w:pPr>
        <w:spacing w:line="480" w:lineRule="exact"/>
        <w:rPr>
          <w:rFonts w:hint="eastAsia" w:ascii="仿宋" w:hAnsi="仿宋" w:eastAsia="仿宋" w:cs="仿宋"/>
          <w:color w:val="auto"/>
          <w:sz w:val="28"/>
          <w:szCs w:val="28"/>
          <w:highlight w:val="yellow"/>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、项目名</w:t>
      </w:r>
      <w:r>
        <w:rPr>
          <w:rFonts w:hint="eastAsia" w:ascii="仿宋" w:hAnsi="仿宋" w:eastAsia="仿宋" w:cs="仿宋"/>
          <w:sz w:val="28"/>
          <w:szCs w:val="28"/>
          <w:highlight w:val="none"/>
        </w:rPr>
        <w:t>称：</w:t>
      </w:r>
      <w:r>
        <w:rPr>
          <w:rFonts w:hint="eastAsia" w:ascii="仿宋" w:hAnsi="仿宋" w:eastAsia="仿宋" w:cs="仿宋"/>
          <w:color w:val="auto"/>
          <w:sz w:val="28"/>
          <w:szCs w:val="28"/>
          <w:highlight w:val="none"/>
          <w:lang w:eastAsia="zh-CN"/>
        </w:rPr>
        <w:t>103座小型水库防汛三个责任人公示牌制安项目</w:t>
      </w:r>
    </w:p>
    <w:p w14:paraId="440D862F">
      <w:pPr>
        <w:spacing w:line="48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项目编号：HPZB-2026-278</w:t>
      </w:r>
    </w:p>
    <w:p w14:paraId="6B7F3310">
      <w:pPr>
        <w:spacing w:line="480" w:lineRule="exact"/>
        <w:rPr>
          <w:rFonts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项目类型：</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类</w:t>
      </w:r>
    </w:p>
    <w:p w14:paraId="099346F4">
      <w:pPr>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、采购方式：竞争性谈判 </w:t>
      </w:r>
    </w:p>
    <w:p w14:paraId="20A69065">
      <w:p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highlight w:val="none"/>
          <w:lang w:val="en-US" w:eastAsia="zh-CN"/>
        </w:rPr>
        <w:t>、预算价：162317.70元</w:t>
      </w:r>
    </w:p>
    <w:p w14:paraId="1B325A18">
      <w:pPr>
        <w:spacing w:line="4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162317.70</w:t>
      </w:r>
      <w:r>
        <w:rPr>
          <w:rFonts w:hint="eastAsia" w:ascii="仿宋" w:hAnsi="仿宋" w:eastAsia="仿宋" w:cs="仿宋"/>
          <w:color w:val="auto"/>
          <w:sz w:val="28"/>
          <w:szCs w:val="28"/>
          <w:highlight w:val="none"/>
        </w:rPr>
        <w:t>元</w:t>
      </w:r>
    </w:p>
    <w:p w14:paraId="262D20C2">
      <w:pPr>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、采购需求：</w:t>
      </w:r>
      <w:r>
        <w:rPr>
          <w:rFonts w:hint="eastAsia" w:ascii="仿宋" w:hAnsi="仿宋" w:eastAsia="仿宋" w:cs="仿宋"/>
          <w:color w:val="auto"/>
          <w:sz w:val="28"/>
          <w:szCs w:val="28"/>
          <w:lang w:eastAsia="zh-CN"/>
        </w:rPr>
        <w:t>103座小型水库防汛三个责任人公示牌制安项目</w:t>
      </w:r>
      <w:r>
        <w:rPr>
          <w:rFonts w:hint="eastAsia" w:ascii="仿宋" w:hAnsi="仿宋" w:eastAsia="仿宋" w:cs="仿宋"/>
          <w:color w:val="auto"/>
          <w:sz w:val="28"/>
          <w:szCs w:val="28"/>
          <w:lang w:val="en-US" w:eastAsia="zh-CN"/>
        </w:rPr>
        <w:t>主要内容为铝板公示牌、立柱支撑钢结构、安装及辅材等，详见采购需求</w:t>
      </w:r>
      <w:r>
        <w:rPr>
          <w:rFonts w:hint="eastAsia" w:ascii="仿宋" w:hAnsi="仿宋" w:eastAsia="仿宋" w:cs="仿宋"/>
          <w:color w:val="auto"/>
          <w:sz w:val="28"/>
          <w:szCs w:val="28"/>
        </w:rPr>
        <w:t>。</w:t>
      </w:r>
    </w:p>
    <w:p w14:paraId="7234701A">
      <w:pPr>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、合同履行期</w:t>
      </w:r>
      <w:r>
        <w:rPr>
          <w:rFonts w:hint="eastAsia" w:ascii="仿宋" w:hAnsi="仿宋" w:eastAsia="仿宋" w:cs="仿宋"/>
          <w:color w:val="auto"/>
          <w:sz w:val="28"/>
          <w:szCs w:val="28"/>
          <w:highlight w:val="none"/>
        </w:rPr>
        <w:t>限：</w:t>
      </w:r>
      <w:r>
        <w:rPr>
          <w:rFonts w:hint="eastAsia" w:ascii="仿宋" w:hAnsi="仿宋" w:eastAsia="仿宋" w:cs="仿宋"/>
          <w:color w:val="auto"/>
          <w:sz w:val="28"/>
          <w:szCs w:val="28"/>
          <w:highlight w:val="none"/>
          <w:lang w:val="en-US" w:eastAsia="zh-CN"/>
        </w:rPr>
        <w:t>90个日历天</w:t>
      </w:r>
    </w:p>
    <w:p w14:paraId="63268FAC">
      <w:pPr>
        <w:spacing w:line="480" w:lineRule="exact"/>
        <w:rPr>
          <w:rFonts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、是否接受联合体：本项目不接受联合体</w:t>
      </w:r>
    </w:p>
    <w:p w14:paraId="7D5E1655">
      <w:pPr>
        <w:pStyle w:val="3"/>
        <w:adjustRightInd/>
        <w:spacing w:before="0" w:after="0" w:line="480" w:lineRule="exact"/>
        <w:jc w:val="both"/>
        <w:textAlignment w:val="auto"/>
        <w:rPr>
          <w:rFonts w:ascii="黑体" w:hAnsi="黑体" w:cs="黑体"/>
          <w:b w:val="0"/>
          <w:bCs/>
          <w:sz w:val="28"/>
          <w:szCs w:val="28"/>
        </w:rPr>
      </w:pPr>
      <w:bookmarkStart w:id="9" w:name="_Toc35393630"/>
      <w:bookmarkStart w:id="10" w:name="_Toc11070"/>
      <w:bookmarkStart w:id="11" w:name="_Toc28359013"/>
      <w:bookmarkStart w:id="12" w:name="_Toc28359090"/>
      <w:bookmarkStart w:id="13" w:name="_Toc35393799"/>
      <w:r>
        <w:rPr>
          <w:rFonts w:hint="eastAsia" w:ascii="黑体" w:hAnsi="黑体" w:cs="黑体"/>
          <w:b w:val="0"/>
          <w:bCs/>
          <w:sz w:val="28"/>
          <w:szCs w:val="28"/>
        </w:rPr>
        <w:t>二、申请人的资格要求</w:t>
      </w:r>
      <w:bookmarkEnd w:id="9"/>
      <w:bookmarkEnd w:id="10"/>
      <w:bookmarkEnd w:id="11"/>
      <w:bookmarkEnd w:id="12"/>
      <w:bookmarkEnd w:id="13"/>
    </w:p>
    <w:p w14:paraId="4328521F">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14:paraId="1DFD040C">
      <w:pPr>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lang w:val="en-US" w:eastAsia="zh-CN"/>
        </w:rPr>
      </w:pPr>
      <w:bookmarkStart w:id="14" w:name="_Toc28359014"/>
      <w:bookmarkStart w:id="15" w:name="_Toc28359091"/>
      <w:r>
        <w:rPr>
          <w:rFonts w:hint="eastAsia" w:ascii="仿宋" w:hAnsi="仿宋" w:eastAsia="仿宋" w:cs="仿宋"/>
          <w:sz w:val="28"/>
          <w:szCs w:val="28"/>
          <w:highlight w:val="none"/>
        </w:rPr>
        <w:t>2、本项目的特定资格要求：</w:t>
      </w:r>
      <w:r>
        <w:rPr>
          <w:rFonts w:hint="eastAsia" w:ascii="仿宋" w:hAnsi="仿宋" w:eastAsia="仿宋" w:cs="仿宋"/>
          <w:color w:val="auto"/>
          <w:sz w:val="28"/>
          <w:szCs w:val="28"/>
          <w:highlight w:val="none"/>
          <w:lang w:val="en-US" w:eastAsia="zh-CN"/>
        </w:rPr>
        <w:t>持有有效的营业执照，须具备本次服务内容的履约能力；</w:t>
      </w:r>
    </w:p>
    <w:p w14:paraId="36B6D6E3">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、供应商存在以下不良信用记录情形之一的，不得推荐为成交候选供应商，不得确定为成交供应商：</w:t>
      </w:r>
    </w:p>
    <w:p w14:paraId="615133B8">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(1）供应商被人民法院列入失信被执行人的；</w:t>
      </w:r>
    </w:p>
    <w:p w14:paraId="30403C45">
      <w:pPr>
        <w:spacing w:line="480" w:lineRule="exact"/>
        <w:rPr>
          <w:rFonts w:ascii="仿宋" w:hAnsi="仿宋" w:eastAsia="仿宋" w:cs="仿宋"/>
          <w:sz w:val="28"/>
          <w:szCs w:val="28"/>
        </w:rPr>
      </w:pPr>
      <w:r>
        <w:rPr>
          <w:rFonts w:hint="eastAsia" w:ascii="仿宋" w:hAnsi="仿宋" w:eastAsia="仿宋" w:cs="仿宋"/>
          <w:sz w:val="28"/>
          <w:szCs w:val="28"/>
        </w:rPr>
        <w:t>(2）供应商被市场监督管理部门列入企业经营异常名录的；</w:t>
      </w:r>
    </w:p>
    <w:p w14:paraId="25084E1B">
      <w:pPr>
        <w:spacing w:line="480" w:lineRule="exact"/>
        <w:rPr>
          <w:rFonts w:ascii="仿宋" w:hAnsi="仿宋" w:eastAsia="仿宋" w:cs="仿宋"/>
          <w:sz w:val="28"/>
          <w:szCs w:val="28"/>
        </w:rPr>
      </w:pPr>
      <w:r>
        <w:rPr>
          <w:rFonts w:hint="eastAsia" w:ascii="仿宋" w:hAnsi="仿宋" w:eastAsia="仿宋" w:cs="仿宋"/>
          <w:sz w:val="28"/>
          <w:szCs w:val="28"/>
        </w:rPr>
        <w:t>(3）供应商被税务部门列入重大税收违法案件当事人名单的；</w:t>
      </w:r>
    </w:p>
    <w:p w14:paraId="330EC626">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rPr>
        <w:t>(4）供应商被政府采购监管部门列入政府采购严重违法失信行为记录名单的。</w:t>
      </w:r>
      <w:r>
        <w:rPr>
          <w:rFonts w:hint="eastAsia" w:ascii="仿宋" w:hAnsi="仿宋" w:eastAsia="仿宋" w:cs="仿宋"/>
          <w:sz w:val="28"/>
          <w:szCs w:val="28"/>
          <w:lang w:val="en-US" w:eastAsia="zh-CN"/>
        </w:rPr>
        <w:t xml:space="preserve">  </w:t>
      </w:r>
    </w:p>
    <w:p w14:paraId="23FECA4D">
      <w:pPr>
        <w:pStyle w:val="3"/>
        <w:adjustRightInd/>
        <w:spacing w:before="0" w:after="0" w:line="480" w:lineRule="exact"/>
        <w:jc w:val="both"/>
        <w:textAlignment w:val="auto"/>
        <w:rPr>
          <w:rFonts w:ascii="黑体" w:hAnsi="黑体" w:cs="黑体"/>
          <w:b w:val="0"/>
          <w:bCs/>
          <w:sz w:val="28"/>
          <w:szCs w:val="28"/>
        </w:rPr>
      </w:pPr>
      <w:bookmarkStart w:id="16" w:name="_Toc35393800"/>
      <w:bookmarkStart w:id="17" w:name="_Toc35393631"/>
      <w:bookmarkStart w:id="18" w:name="_Toc15899"/>
      <w:r>
        <w:rPr>
          <w:rFonts w:hint="eastAsia" w:ascii="黑体" w:hAnsi="黑体" w:cs="黑体"/>
          <w:b w:val="0"/>
          <w:bCs/>
          <w:sz w:val="28"/>
          <w:szCs w:val="28"/>
        </w:rPr>
        <w:t>三、获取采购文件</w:t>
      </w:r>
      <w:bookmarkEnd w:id="14"/>
      <w:bookmarkEnd w:id="15"/>
      <w:bookmarkEnd w:id="16"/>
      <w:bookmarkEnd w:id="17"/>
      <w:bookmarkEnd w:id="18"/>
    </w:p>
    <w:p w14:paraId="2065FB7E">
      <w:pPr>
        <w:spacing w:line="480" w:lineRule="exact"/>
        <w:rPr>
          <w:rFonts w:ascii="仿宋" w:hAnsi="仿宋" w:eastAsia="仿宋" w:cs="仿宋"/>
          <w:sz w:val="28"/>
          <w:szCs w:val="28"/>
        </w:rPr>
      </w:pPr>
      <w:r>
        <w:rPr>
          <w:rFonts w:hint="eastAsia" w:ascii="仿宋" w:hAnsi="仿宋" w:eastAsia="仿宋" w:cs="仿宋"/>
          <w:sz w:val="28"/>
          <w:szCs w:val="28"/>
        </w:rPr>
        <w:t>1、时间：自公告发布之日起至谈判时间前</w:t>
      </w:r>
    </w:p>
    <w:p w14:paraId="16CBB18C">
      <w:pPr>
        <w:spacing w:line="480" w:lineRule="exact"/>
        <w:rPr>
          <w:rFonts w:hint="default" w:ascii="仿宋" w:hAnsi="仿宋" w:eastAsia="仿宋" w:cs="仿宋"/>
          <w:sz w:val="28"/>
          <w:szCs w:val="28"/>
          <w:lang w:val="en-US" w:eastAsia="zh-CN"/>
        </w:rPr>
      </w:pPr>
      <w:bookmarkStart w:id="19" w:name="_Toc28359015"/>
      <w:bookmarkStart w:id="20" w:name="_Toc35393632"/>
      <w:bookmarkStart w:id="21" w:name="_Toc35393801"/>
      <w:bookmarkStart w:id="22" w:name="_Toc28359092"/>
      <w:bookmarkStart w:id="23" w:name="_Toc13207"/>
      <w:r>
        <w:rPr>
          <w:rFonts w:hint="eastAsia" w:ascii="仿宋" w:hAnsi="仿宋" w:eastAsia="仿宋" w:cs="仿宋"/>
          <w:sz w:val="28"/>
          <w:szCs w:val="28"/>
        </w:rPr>
        <w:t>2、地点：</w:t>
      </w:r>
      <w:r>
        <w:rPr>
          <w:rFonts w:hint="eastAsia" w:ascii="仿宋" w:hAnsi="仿宋" w:eastAsia="仿宋" w:cs="仿宋"/>
          <w:sz w:val="28"/>
          <w:szCs w:val="28"/>
          <w:lang w:val="en-US" w:eastAsia="zh-CN"/>
        </w:rPr>
        <w:t>合普项目管理咨询集团有限公司</w:t>
      </w:r>
    </w:p>
    <w:p w14:paraId="09B0357E">
      <w:pPr>
        <w:spacing w:line="480" w:lineRule="exact"/>
        <w:rPr>
          <w:rFonts w:ascii="仿宋" w:hAnsi="仿宋" w:eastAsia="仿宋" w:cs="仿宋"/>
          <w:sz w:val="28"/>
          <w:szCs w:val="28"/>
        </w:rPr>
      </w:pPr>
      <w:r>
        <w:rPr>
          <w:rFonts w:hint="eastAsia" w:ascii="仿宋" w:hAnsi="仿宋" w:eastAsia="仿宋" w:cs="仿宋"/>
          <w:sz w:val="28"/>
          <w:szCs w:val="28"/>
        </w:rPr>
        <w:t>3、获取方式：本项目谈判文件</w:t>
      </w:r>
      <w:r>
        <w:rPr>
          <w:rFonts w:hint="eastAsia" w:ascii="仿宋" w:hAnsi="仿宋" w:eastAsia="仿宋" w:cs="仿宋"/>
          <w:sz w:val="28"/>
          <w:szCs w:val="28"/>
          <w:lang w:val="en-US" w:eastAsia="zh-CN"/>
        </w:rPr>
        <w:t>由供应商在合普项目管理咨询集团有限公司</w:t>
      </w:r>
      <w:r>
        <w:rPr>
          <w:rFonts w:hint="eastAsia" w:ascii="仿宋" w:hAnsi="仿宋" w:eastAsia="仿宋" w:cs="仿宋"/>
          <w:sz w:val="28"/>
          <w:szCs w:val="28"/>
          <w:lang w:eastAsia="zh-CN"/>
        </w:rPr>
        <w:t>（http://www.hpzxjt.cn/）</w:t>
      </w:r>
      <w:r>
        <w:rPr>
          <w:rFonts w:hint="eastAsia" w:ascii="仿宋" w:hAnsi="仿宋" w:eastAsia="仿宋" w:cs="仿宋"/>
          <w:sz w:val="28"/>
          <w:szCs w:val="28"/>
          <w:lang w:val="en-US" w:eastAsia="zh-CN"/>
        </w:rPr>
        <w:t>网站下载文件，</w:t>
      </w:r>
      <w:r>
        <w:rPr>
          <w:rFonts w:hint="eastAsia" w:ascii="仿宋" w:hAnsi="仿宋" w:eastAsia="仿宋" w:cs="仿宋"/>
          <w:sz w:val="28"/>
          <w:szCs w:val="28"/>
        </w:rPr>
        <w:t>答疑澄清等相关文件资料均由供应商从公告发布网站自行</w:t>
      </w:r>
      <w:r>
        <w:rPr>
          <w:rFonts w:hint="eastAsia" w:ascii="仿宋" w:hAnsi="仿宋" w:eastAsia="仿宋" w:cs="仿宋"/>
          <w:sz w:val="28"/>
          <w:szCs w:val="28"/>
          <w:lang w:val="en-US" w:eastAsia="zh-CN"/>
        </w:rPr>
        <w:t>查看</w:t>
      </w:r>
      <w:r>
        <w:rPr>
          <w:rFonts w:hint="eastAsia" w:ascii="仿宋" w:hAnsi="仿宋" w:eastAsia="仿宋" w:cs="仿宋"/>
          <w:sz w:val="28"/>
          <w:szCs w:val="28"/>
        </w:rPr>
        <w:t>下载。</w:t>
      </w:r>
    </w:p>
    <w:p w14:paraId="2718F3D3">
      <w:pPr>
        <w:spacing w:line="480" w:lineRule="exact"/>
        <w:rPr>
          <w:rFonts w:hint="eastAsia" w:ascii="仿宋" w:hAnsi="仿宋" w:eastAsia="仿宋" w:cs="仿宋"/>
          <w:sz w:val="28"/>
          <w:szCs w:val="28"/>
        </w:rPr>
      </w:pPr>
      <w:r>
        <w:rPr>
          <w:rFonts w:hint="eastAsia" w:ascii="仿宋" w:hAnsi="仿宋" w:eastAsia="仿宋" w:cs="仿宋"/>
          <w:sz w:val="28"/>
          <w:szCs w:val="28"/>
        </w:rPr>
        <w:t>4、售价：零元</w:t>
      </w:r>
    </w:p>
    <w:p w14:paraId="3D125C0B">
      <w:pPr>
        <w:pStyle w:val="3"/>
        <w:adjustRightInd/>
        <w:spacing w:before="0" w:after="0" w:line="480" w:lineRule="exact"/>
        <w:jc w:val="both"/>
        <w:textAlignment w:val="auto"/>
        <w:rPr>
          <w:rFonts w:ascii="黑体" w:hAnsi="黑体" w:cs="黑体"/>
          <w:b w:val="0"/>
          <w:bCs/>
          <w:sz w:val="28"/>
          <w:szCs w:val="28"/>
        </w:rPr>
      </w:pPr>
      <w:r>
        <w:rPr>
          <w:rFonts w:hint="eastAsia" w:ascii="黑体" w:hAnsi="黑体" w:cs="黑体"/>
          <w:b w:val="0"/>
          <w:bCs/>
          <w:sz w:val="28"/>
          <w:szCs w:val="28"/>
        </w:rPr>
        <w:t>四、响应文件</w:t>
      </w:r>
      <w:bookmarkEnd w:id="19"/>
      <w:bookmarkEnd w:id="20"/>
      <w:bookmarkEnd w:id="21"/>
      <w:bookmarkEnd w:id="22"/>
      <w:r>
        <w:rPr>
          <w:rFonts w:hint="eastAsia" w:ascii="黑体" w:hAnsi="黑体" w:cs="黑体"/>
          <w:b w:val="0"/>
          <w:bCs/>
          <w:sz w:val="28"/>
          <w:szCs w:val="28"/>
        </w:rPr>
        <w:t>提交</w:t>
      </w:r>
      <w:bookmarkEnd w:id="23"/>
    </w:p>
    <w:p w14:paraId="3341CCF6">
      <w:pPr>
        <w:spacing w:line="480" w:lineRule="exact"/>
        <w:rPr>
          <w:rFonts w:ascii="仿宋" w:hAnsi="仿宋" w:eastAsia="仿宋" w:cs="仿宋"/>
          <w:sz w:val="28"/>
          <w:szCs w:val="28"/>
        </w:rPr>
      </w:pPr>
      <w:r>
        <w:rPr>
          <w:rFonts w:hint="eastAsia" w:ascii="仿宋" w:hAnsi="仿宋" w:eastAsia="仿宋" w:cs="仿宋"/>
          <w:sz w:val="28"/>
          <w:szCs w:val="28"/>
        </w:rPr>
        <w:t>1、递交截止时间：</w:t>
      </w:r>
      <w:r>
        <w:rPr>
          <w:rFonts w:hint="eastAsia" w:ascii="仿宋" w:hAnsi="仿宋" w:eastAsia="仿宋" w:cs="仿宋"/>
          <w:color w:val="000000" w:themeColor="text1"/>
          <w:sz w:val="28"/>
          <w:szCs w:val="28"/>
          <w14:textFill>
            <w14:solidFill>
              <w14:schemeClr w14:val="tx1"/>
            </w14:solidFill>
          </w14:textFill>
        </w:rPr>
        <w:t>20</w:t>
      </w:r>
      <w:r>
        <w:rPr>
          <w:rFonts w:hint="eastAsia" w:ascii="仿宋" w:hAnsi="仿宋" w:eastAsia="仿宋" w:cs="仿宋"/>
          <w:color w:val="000000" w:themeColor="text1"/>
          <w:sz w:val="28"/>
          <w:szCs w:val="28"/>
          <w:lang w:val="en-US" w:eastAsia="zh-CN"/>
          <w14:textFill>
            <w14:solidFill>
              <w14:schemeClr w14:val="tx1"/>
            </w14:solidFill>
          </w14:textFill>
        </w:rPr>
        <w:t>26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06</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04</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09</w:t>
      </w:r>
      <w:r>
        <w:rPr>
          <w:rFonts w:hint="eastAsia" w:ascii="仿宋" w:hAnsi="仿宋" w:eastAsia="仿宋" w:cs="仿宋"/>
          <w:color w:val="000000" w:themeColor="text1"/>
          <w:sz w:val="28"/>
          <w:szCs w:val="28"/>
          <w14:textFill>
            <w14:solidFill>
              <w14:schemeClr w14:val="tx1"/>
            </w14:solidFill>
          </w14:textFill>
        </w:rPr>
        <w:t>点</w:t>
      </w:r>
      <w:r>
        <w:rPr>
          <w:rFonts w:hint="eastAsia" w:ascii="仿宋" w:hAnsi="仿宋" w:eastAsia="仿宋" w:cs="仿宋"/>
          <w:color w:val="000000" w:themeColor="text1"/>
          <w:sz w:val="28"/>
          <w:szCs w:val="28"/>
          <w:lang w:val="en-US" w:eastAsia="zh-CN"/>
          <w14:textFill>
            <w14:solidFill>
              <w14:schemeClr w14:val="tx1"/>
            </w14:solidFill>
          </w14:textFill>
        </w:rPr>
        <w:t xml:space="preserve"> 00 </w:t>
      </w:r>
      <w:r>
        <w:rPr>
          <w:rFonts w:hint="eastAsia" w:ascii="仿宋" w:hAnsi="仿宋" w:eastAsia="仿宋" w:cs="仿宋"/>
          <w:color w:val="000000" w:themeColor="text1"/>
          <w:sz w:val="28"/>
          <w:szCs w:val="28"/>
          <w14:textFill>
            <w14:solidFill>
              <w14:schemeClr w14:val="tx1"/>
            </w14:solidFill>
          </w14:textFill>
        </w:rPr>
        <w:t>分（北京时间）</w:t>
      </w:r>
    </w:p>
    <w:p w14:paraId="7F459D02">
      <w:pPr>
        <w:spacing w:line="480" w:lineRule="exact"/>
        <w:rPr>
          <w:rFonts w:ascii="仿宋" w:hAnsi="仿宋" w:eastAsia="仿宋" w:cs="仿宋"/>
          <w:sz w:val="28"/>
          <w:szCs w:val="28"/>
        </w:rPr>
      </w:pPr>
      <w:r>
        <w:rPr>
          <w:rFonts w:hint="eastAsia" w:ascii="仿宋" w:hAnsi="仿宋" w:eastAsia="仿宋" w:cs="仿宋"/>
          <w:sz w:val="28"/>
          <w:szCs w:val="28"/>
        </w:rPr>
        <w:t>2、递交方式：现场递交</w:t>
      </w:r>
    </w:p>
    <w:p w14:paraId="23C16E0D">
      <w:pPr>
        <w:spacing w:line="480" w:lineRule="exact"/>
        <w:rPr>
          <w:rFonts w:hint="default" w:ascii="仿宋" w:hAnsi="仿宋" w:eastAsia="仿宋" w:cs="仿宋"/>
          <w:b w:val="0"/>
          <w:bCs w:val="0"/>
          <w:sz w:val="28"/>
          <w:szCs w:val="28"/>
          <w:lang w:val="en-US" w:eastAsia="zh-CN"/>
        </w:rPr>
      </w:pPr>
      <w:r>
        <w:rPr>
          <w:rFonts w:hint="eastAsia" w:ascii="仿宋" w:hAnsi="仿宋" w:eastAsia="仿宋" w:cs="仿宋"/>
          <w:sz w:val="28"/>
          <w:szCs w:val="28"/>
        </w:rPr>
        <w:t>3、递交地点：</w:t>
      </w:r>
      <w:r>
        <w:rPr>
          <w:rFonts w:hint="eastAsia" w:ascii="仿宋" w:hAnsi="仿宋" w:eastAsia="仿宋" w:cs="仿宋"/>
          <w:b w:val="0"/>
          <w:bCs w:val="0"/>
          <w:sz w:val="28"/>
          <w:szCs w:val="28"/>
          <w:lang w:val="en-US" w:eastAsia="zh-CN"/>
        </w:rPr>
        <w:t>合普项目管理咨询集团有限公司二楼开标厅</w:t>
      </w:r>
    </w:p>
    <w:p w14:paraId="7E4BAADB">
      <w:pPr>
        <w:pStyle w:val="3"/>
        <w:adjustRightInd/>
        <w:spacing w:before="0" w:after="0" w:line="480" w:lineRule="exact"/>
        <w:jc w:val="both"/>
        <w:textAlignment w:val="auto"/>
        <w:rPr>
          <w:rFonts w:ascii="黑体" w:hAnsi="黑体" w:cs="黑体"/>
          <w:b w:val="0"/>
          <w:bCs/>
          <w:sz w:val="28"/>
          <w:szCs w:val="28"/>
        </w:rPr>
      </w:pPr>
      <w:bookmarkStart w:id="24" w:name="_Toc31128"/>
      <w:bookmarkStart w:id="25" w:name="_Toc28359093"/>
      <w:bookmarkStart w:id="26" w:name="_Toc28359016"/>
      <w:bookmarkStart w:id="27" w:name="_Toc35393802"/>
      <w:bookmarkStart w:id="28" w:name="_Toc35393633"/>
      <w:r>
        <w:rPr>
          <w:rFonts w:hint="eastAsia" w:ascii="黑体" w:hAnsi="黑体" w:cs="黑体"/>
          <w:b w:val="0"/>
          <w:bCs/>
          <w:sz w:val="28"/>
          <w:szCs w:val="28"/>
        </w:rPr>
        <w:t>五、响应文件开启</w:t>
      </w:r>
      <w:bookmarkEnd w:id="24"/>
      <w:bookmarkEnd w:id="25"/>
      <w:bookmarkEnd w:id="26"/>
      <w:bookmarkEnd w:id="27"/>
      <w:bookmarkEnd w:id="28"/>
    </w:p>
    <w:p w14:paraId="06B592F2">
      <w:pPr>
        <w:spacing w:line="480" w:lineRule="exact"/>
        <w:rPr>
          <w:rFonts w:ascii="仿宋" w:hAnsi="仿宋" w:eastAsia="仿宋" w:cs="仿宋"/>
          <w:color w:val="FF0000"/>
          <w:sz w:val="28"/>
          <w:szCs w:val="28"/>
        </w:rPr>
      </w:pPr>
      <w:bookmarkStart w:id="29" w:name="_Toc35393634"/>
      <w:bookmarkStart w:id="30" w:name="_Toc25132"/>
      <w:bookmarkStart w:id="31" w:name="_Toc35393803"/>
      <w:bookmarkStart w:id="32" w:name="_Toc28359017"/>
      <w:bookmarkStart w:id="33" w:name="_Toc28359094"/>
      <w:r>
        <w:rPr>
          <w:rFonts w:hint="eastAsia" w:ascii="仿宋" w:hAnsi="仿宋" w:eastAsia="仿宋" w:cs="仿宋"/>
          <w:sz w:val="28"/>
          <w:szCs w:val="28"/>
        </w:rPr>
        <w:t>1、开启时间：</w:t>
      </w:r>
      <w:r>
        <w:rPr>
          <w:rFonts w:hint="eastAsia" w:ascii="仿宋" w:hAnsi="仿宋" w:eastAsia="仿宋" w:cs="仿宋"/>
          <w:color w:val="000000" w:themeColor="text1"/>
          <w:sz w:val="28"/>
          <w:szCs w:val="28"/>
          <w14:textFill>
            <w14:solidFill>
              <w14:schemeClr w14:val="tx1"/>
            </w14:solidFill>
          </w14:textFill>
        </w:rPr>
        <w:t>20</w:t>
      </w:r>
      <w:r>
        <w:rPr>
          <w:rFonts w:hint="eastAsia" w:ascii="仿宋" w:hAnsi="仿宋" w:eastAsia="仿宋" w:cs="仿宋"/>
          <w:color w:val="000000" w:themeColor="text1"/>
          <w:sz w:val="28"/>
          <w:szCs w:val="28"/>
          <w:lang w:val="en-US" w:eastAsia="zh-CN"/>
          <w14:textFill>
            <w14:solidFill>
              <w14:schemeClr w14:val="tx1"/>
            </w14:solidFill>
          </w14:textFill>
        </w:rPr>
        <w:t>26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06</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04</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09</w:t>
      </w:r>
      <w:r>
        <w:rPr>
          <w:rFonts w:hint="eastAsia" w:ascii="仿宋" w:hAnsi="仿宋" w:eastAsia="仿宋" w:cs="仿宋"/>
          <w:color w:val="000000" w:themeColor="text1"/>
          <w:sz w:val="28"/>
          <w:szCs w:val="28"/>
          <w14:textFill>
            <w14:solidFill>
              <w14:schemeClr w14:val="tx1"/>
            </w14:solidFill>
          </w14:textFill>
        </w:rPr>
        <w:t>点</w:t>
      </w:r>
      <w:r>
        <w:rPr>
          <w:rFonts w:hint="eastAsia" w:ascii="仿宋" w:hAnsi="仿宋" w:eastAsia="仿宋" w:cs="仿宋"/>
          <w:color w:val="000000" w:themeColor="text1"/>
          <w:sz w:val="28"/>
          <w:szCs w:val="28"/>
          <w:lang w:val="en-US" w:eastAsia="zh-CN"/>
          <w14:textFill>
            <w14:solidFill>
              <w14:schemeClr w14:val="tx1"/>
            </w14:solidFill>
          </w14:textFill>
        </w:rPr>
        <w:t xml:space="preserve"> 00 </w:t>
      </w:r>
      <w:r>
        <w:rPr>
          <w:rFonts w:hint="eastAsia" w:ascii="仿宋" w:hAnsi="仿宋" w:eastAsia="仿宋" w:cs="仿宋"/>
          <w:color w:val="000000" w:themeColor="text1"/>
          <w:sz w:val="28"/>
          <w:szCs w:val="28"/>
          <w14:textFill>
            <w14:solidFill>
              <w14:schemeClr w14:val="tx1"/>
            </w14:solidFill>
          </w14:textFill>
        </w:rPr>
        <w:t>分（北京时间）</w:t>
      </w:r>
    </w:p>
    <w:p w14:paraId="6629CDE7">
      <w:pPr>
        <w:spacing w:line="480" w:lineRule="exact"/>
        <w:rPr>
          <w:rFonts w:hint="eastAsia" w:ascii="仿宋" w:hAnsi="仿宋" w:eastAsia="仿宋" w:cs="仿宋"/>
          <w:sz w:val="28"/>
          <w:szCs w:val="28"/>
          <w:lang w:eastAsia="zh-CN"/>
        </w:rPr>
      </w:pPr>
      <w:r>
        <w:rPr>
          <w:rFonts w:hint="eastAsia" w:ascii="仿宋" w:hAnsi="仿宋" w:eastAsia="仿宋" w:cs="仿宋"/>
          <w:sz w:val="28"/>
          <w:szCs w:val="28"/>
        </w:rPr>
        <w:t>2、开启地点：</w:t>
      </w:r>
      <w:r>
        <w:rPr>
          <w:rFonts w:hint="eastAsia" w:ascii="仿宋" w:hAnsi="仿宋" w:eastAsia="仿宋" w:cs="仿宋"/>
          <w:color w:val="000000" w:themeColor="text1"/>
          <w:sz w:val="28"/>
          <w:szCs w:val="28"/>
          <w:lang w:eastAsia="zh-CN"/>
          <w14:textFill>
            <w14:solidFill>
              <w14:schemeClr w14:val="tx1"/>
            </w14:solidFill>
          </w14:textFill>
        </w:rPr>
        <w:t>合普项目管理咨询集团有限公司</w:t>
      </w:r>
      <w:r>
        <w:rPr>
          <w:rFonts w:hint="eastAsia" w:ascii="仿宋" w:hAnsi="仿宋" w:eastAsia="仿宋" w:cs="仿宋"/>
          <w:color w:val="000000" w:themeColor="text1"/>
          <w:sz w:val="28"/>
          <w:szCs w:val="28"/>
          <w:lang w:val="en-US" w:eastAsia="zh-CN"/>
          <w14:textFill>
            <w14:solidFill>
              <w14:schemeClr w14:val="tx1"/>
            </w14:solidFill>
          </w14:textFill>
        </w:rPr>
        <w:t>二楼</w:t>
      </w:r>
      <w:r>
        <w:rPr>
          <w:rFonts w:hint="eastAsia" w:ascii="仿宋" w:hAnsi="仿宋" w:eastAsia="仿宋" w:cs="仿宋"/>
          <w:color w:val="000000" w:themeColor="text1"/>
          <w:sz w:val="28"/>
          <w:szCs w:val="28"/>
          <w:lang w:eastAsia="zh-CN"/>
          <w14:textFill>
            <w14:solidFill>
              <w14:schemeClr w14:val="tx1"/>
            </w14:solidFill>
          </w14:textFill>
        </w:rPr>
        <w:t>开标厅</w:t>
      </w:r>
    </w:p>
    <w:p w14:paraId="67562D6E">
      <w:pPr>
        <w:pStyle w:val="3"/>
        <w:adjustRightInd/>
        <w:spacing w:before="0" w:after="0" w:line="480" w:lineRule="exact"/>
        <w:jc w:val="both"/>
        <w:textAlignment w:val="auto"/>
        <w:rPr>
          <w:rFonts w:ascii="黑体" w:hAnsi="黑体" w:cs="黑体"/>
          <w:b w:val="0"/>
          <w:bCs/>
          <w:sz w:val="28"/>
          <w:szCs w:val="28"/>
        </w:rPr>
      </w:pPr>
      <w:r>
        <w:rPr>
          <w:rFonts w:hint="eastAsia" w:ascii="黑体" w:hAnsi="黑体" w:cs="黑体"/>
          <w:b w:val="0"/>
          <w:bCs/>
          <w:sz w:val="28"/>
          <w:szCs w:val="28"/>
        </w:rPr>
        <w:t>六、公告期限</w:t>
      </w:r>
      <w:bookmarkEnd w:id="29"/>
      <w:bookmarkEnd w:id="30"/>
      <w:bookmarkEnd w:id="31"/>
      <w:bookmarkEnd w:id="32"/>
      <w:bookmarkEnd w:id="33"/>
    </w:p>
    <w:p w14:paraId="3D7BCDCB">
      <w:pPr>
        <w:spacing w:line="48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自本公告发布之日起3个工作日。</w:t>
      </w:r>
    </w:p>
    <w:p w14:paraId="3499D10D">
      <w:pPr>
        <w:spacing w:line="480" w:lineRule="exact"/>
        <w:rPr>
          <w:rFonts w:ascii="黑体" w:hAnsi="黑体" w:eastAsia="黑体" w:cs="黑体"/>
          <w:sz w:val="28"/>
          <w:szCs w:val="28"/>
        </w:rPr>
      </w:pPr>
      <w:r>
        <w:rPr>
          <w:rFonts w:hint="eastAsia" w:ascii="黑体" w:hAnsi="黑体" w:eastAsia="黑体" w:cs="黑体"/>
          <w:sz w:val="28"/>
          <w:szCs w:val="28"/>
        </w:rPr>
        <w:t>七、</w:t>
      </w:r>
      <w:bookmarkStart w:id="34" w:name="_Toc35393635"/>
      <w:bookmarkStart w:id="35" w:name="_Toc35393804"/>
      <w:r>
        <w:rPr>
          <w:rFonts w:hint="eastAsia" w:ascii="黑体" w:hAnsi="黑体" w:eastAsia="黑体" w:cs="黑体"/>
          <w:sz w:val="28"/>
          <w:szCs w:val="28"/>
        </w:rPr>
        <w:t>其他事宜</w:t>
      </w:r>
      <w:bookmarkEnd w:id="34"/>
      <w:bookmarkEnd w:id="35"/>
      <w:bookmarkStart w:id="36" w:name="_Toc28359018"/>
      <w:bookmarkStart w:id="37" w:name="_Toc35393636"/>
      <w:bookmarkStart w:id="38" w:name="_Toc28359095"/>
      <w:bookmarkStart w:id="39" w:name="_Toc35393805"/>
    </w:p>
    <w:p w14:paraId="629C6EB8">
      <w:pPr>
        <w:spacing w:line="480" w:lineRule="exact"/>
        <w:rPr>
          <w:rFonts w:hint="eastAsia" w:ascii="仿宋" w:hAnsi="仿宋" w:eastAsia="仿宋" w:cs="仿宋"/>
          <w:sz w:val="28"/>
          <w:szCs w:val="28"/>
        </w:rPr>
      </w:pPr>
      <w:bookmarkStart w:id="40" w:name="_Toc21256"/>
      <w:r>
        <w:rPr>
          <w:rFonts w:hint="eastAsia" w:ascii="仿宋" w:hAnsi="仿宋" w:eastAsia="仿宋" w:cs="仿宋"/>
          <w:sz w:val="28"/>
          <w:szCs w:val="28"/>
        </w:rPr>
        <w:t>1、供应商应当按照本项目采购文件规定的时间和地点参与</w:t>
      </w:r>
      <w:r>
        <w:rPr>
          <w:rFonts w:hint="eastAsia" w:ascii="仿宋" w:hAnsi="仿宋" w:eastAsia="仿宋" w:cs="仿宋"/>
          <w:sz w:val="28"/>
          <w:szCs w:val="28"/>
          <w:lang w:eastAsia="zh-CN"/>
        </w:rPr>
        <w:t>谈判</w:t>
      </w:r>
      <w:r>
        <w:rPr>
          <w:rFonts w:hint="eastAsia" w:ascii="仿宋" w:hAnsi="仿宋" w:eastAsia="仿宋" w:cs="仿宋"/>
          <w:sz w:val="28"/>
          <w:szCs w:val="28"/>
        </w:rPr>
        <w:t>，供应商仅确定一名人员参加：法定代表人持本人二代居民身份证原件和法定代表人身份证明（或授权委托代理人持本人二代居民身份证原件和法人授权委托书原件）凡不能出示上述有效证件或到场人员与证件载明的人员不一致或未出席</w:t>
      </w:r>
      <w:r>
        <w:rPr>
          <w:rFonts w:hint="eastAsia" w:ascii="仿宋" w:hAnsi="仿宋" w:eastAsia="仿宋" w:cs="仿宋"/>
          <w:sz w:val="28"/>
          <w:szCs w:val="28"/>
          <w:lang w:eastAsia="zh-CN"/>
        </w:rPr>
        <w:t>谈判</w:t>
      </w:r>
      <w:r>
        <w:rPr>
          <w:rFonts w:hint="eastAsia" w:ascii="仿宋" w:hAnsi="仿宋" w:eastAsia="仿宋" w:cs="仿宋"/>
          <w:sz w:val="28"/>
          <w:szCs w:val="28"/>
        </w:rPr>
        <w:t>会议者，响应文件不予接受，</w:t>
      </w:r>
      <w:r>
        <w:rPr>
          <w:rFonts w:hint="eastAsia" w:ascii="仿宋" w:hAnsi="仿宋" w:eastAsia="仿宋" w:cs="仿宋"/>
          <w:sz w:val="28"/>
          <w:szCs w:val="28"/>
          <w:lang w:eastAsia="zh-CN"/>
        </w:rPr>
        <w:t>谈判</w:t>
      </w:r>
      <w:r>
        <w:rPr>
          <w:rFonts w:hint="eastAsia" w:ascii="仿宋" w:hAnsi="仿宋" w:eastAsia="仿宋" w:cs="仿宋"/>
          <w:sz w:val="28"/>
          <w:szCs w:val="28"/>
        </w:rPr>
        <w:t>资格无效。</w:t>
      </w:r>
    </w:p>
    <w:p w14:paraId="38B903DA">
      <w:pPr>
        <w:spacing w:line="480" w:lineRule="exact"/>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、答疑</w:t>
      </w:r>
      <w:r>
        <w:rPr>
          <w:rFonts w:hint="eastAsia" w:ascii="仿宋" w:hAnsi="仿宋" w:eastAsia="仿宋" w:cs="仿宋"/>
          <w:sz w:val="28"/>
          <w:szCs w:val="28"/>
          <w:lang w:eastAsia="zh-CN"/>
        </w:rPr>
        <w:t>：</w:t>
      </w:r>
      <w:r>
        <w:rPr>
          <w:rFonts w:hint="eastAsia" w:ascii="仿宋" w:hAnsi="仿宋" w:eastAsia="仿宋" w:cs="仿宋"/>
          <w:sz w:val="28"/>
          <w:szCs w:val="28"/>
        </w:rPr>
        <w:t>供应商如果对本项目内容有相关疑问，可以以邮件形式提出，对采购文件进行的澄清、更正或更改，将在</w:t>
      </w:r>
      <w:r>
        <w:rPr>
          <w:rFonts w:hint="eastAsia" w:ascii="仿宋" w:hAnsi="仿宋" w:eastAsia="仿宋" w:cs="仿宋"/>
          <w:sz w:val="28"/>
          <w:szCs w:val="28"/>
          <w:lang w:eastAsia="zh-CN"/>
        </w:rPr>
        <w:t>合普项目管理咨询集团有限公司（http://www.hpzxjt.cn/）</w:t>
      </w:r>
      <w:r>
        <w:rPr>
          <w:rFonts w:hint="eastAsia" w:ascii="仿宋" w:hAnsi="仿宋" w:eastAsia="仿宋" w:cs="仿宋"/>
          <w:sz w:val="28"/>
          <w:szCs w:val="28"/>
        </w:rPr>
        <w:t>网站“</w:t>
      </w:r>
      <w:r>
        <w:rPr>
          <w:rFonts w:hint="eastAsia" w:ascii="仿宋" w:hAnsi="仿宋" w:eastAsia="仿宋" w:cs="仿宋"/>
          <w:sz w:val="28"/>
          <w:szCs w:val="28"/>
          <w:lang w:val="en-US" w:eastAsia="zh-CN"/>
        </w:rPr>
        <w:t>集团业务</w:t>
      </w:r>
      <w:r>
        <w:rPr>
          <w:rFonts w:hint="eastAsia" w:ascii="仿宋" w:hAnsi="仿宋" w:eastAsia="仿宋" w:cs="仿宋"/>
          <w:sz w:val="28"/>
          <w:szCs w:val="28"/>
        </w:rPr>
        <w:t>”版块上及时发布，该公告内容为采购文件的组成部分，对供应商具有同样约束力效力。供应商应主动上网查询，供应商须自行承担因未及时关注相关信息而引发的相关责任。</w:t>
      </w:r>
    </w:p>
    <w:p w14:paraId="4CEB8A4F">
      <w:pPr>
        <w:spacing w:line="480" w:lineRule="exact"/>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、本项目相关公告在</w:t>
      </w:r>
      <w:r>
        <w:rPr>
          <w:rFonts w:hint="eastAsia" w:ascii="仿宋" w:hAnsi="仿宋" w:eastAsia="仿宋" w:cs="仿宋"/>
          <w:sz w:val="28"/>
          <w:szCs w:val="28"/>
          <w:lang w:eastAsia="zh-CN"/>
        </w:rPr>
        <w:t>合普项目管理咨询集团有限公司（http://www.hpzxjt.cn/）</w:t>
      </w:r>
      <w:r>
        <w:rPr>
          <w:rFonts w:hint="eastAsia" w:ascii="仿宋" w:hAnsi="仿宋" w:eastAsia="仿宋" w:cs="仿宋"/>
          <w:sz w:val="28"/>
          <w:szCs w:val="28"/>
        </w:rPr>
        <w:t>网站“</w:t>
      </w:r>
      <w:r>
        <w:rPr>
          <w:rFonts w:hint="eastAsia" w:ascii="仿宋" w:hAnsi="仿宋" w:eastAsia="仿宋" w:cs="仿宋"/>
          <w:sz w:val="28"/>
          <w:szCs w:val="28"/>
          <w:lang w:val="en-US" w:eastAsia="zh-CN"/>
        </w:rPr>
        <w:t>集团业务</w:t>
      </w:r>
      <w:r>
        <w:rPr>
          <w:rFonts w:hint="eastAsia" w:ascii="仿宋" w:hAnsi="仿宋" w:eastAsia="仿宋" w:cs="仿宋"/>
          <w:sz w:val="28"/>
          <w:szCs w:val="28"/>
        </w:rPr>
        <w:t>”、“</w:t>
      </w:r>
      <w:r>
        <w:rPr>
          <w:rFonts w:hint="eastAsia" w:ascii="仿宋" w:hAnsi="仿宋" w:eastAsia="仿宋" w:cs="仿宋"/>
          <w:sz w:val="28"/>
          <w:szCs w:val="28"/>
          <w:lang w:val="en-US" w:eastAsia="zh-CN"/>
        </w:rPr>
        <w:t>招标代理</w:t>
      </w:r>
      <w:r>
        <w:rPr>
          <w:rFonts w:hint="eastAsia" w:ascii="仿宋" w:hAnsi="仿宋" w:eastAsia="仿宋" w:cs="仿宋"/>
          <w:sz w:val="28"/>
          <w:szCs w:val="28"/>
        </w:rPr>
        <w:t>”版块发布，请各位供应商注意查看有关竞争性谈判公告、答疑澄清等相关文件资料，如不及时查看造成后果由供应商自负。</w:t>
      </w:r>
    </w:p>
    <w:p w14:paraId="058E1EBF">
      <w:pPr>
        <w:spacing w:line="480" w:lineRule="exact"/>
        <w:rPr>
          <w:rFonts w:hint="default" w:eastAsia="仿宋"/>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、严禁恶意低价或恶意高价竞标，对恶意低价或恶意高价竞标的，采购人有权进行调查处理，经查证属实的，其响应资格无效，同时给予限制投标资格等处理。 </w:t>
      </w:r>
    </w:p>
    <w:p w14:paraId="3F5B34F4">
      <w:pPr>
        <w:pStyle w:val="3"/>
        <w:adjustRightInd/>
        <w:spacing w:before="0" w:after="0" w:line="480" w:lineRule="exact"/>
        <w:jc w:val="both"/>
        <w:textAlignment w:val="auto"/>
        <w:rPr>
          <w:rFonts w:ascii="黑体" w:hAnsi="黑体" w:cs="黑体"/>
          <w:b w:val="0"/>
          <w:bCs/>
          <w:sz w:val="28"/>
          <w:szCs w:val="28"/>
        </w:rPr>
      </w:pPr>
      <w:r>
        <w:rPr>
          <w:rFonts w:hint="eastAsia" w:ascii="黑体" w:hAnsi="黑体" w:cs="黑体"/>
          <w:b w:val="0"/>
          <w:bCs/>
          <w:sz w:val="28"/>
          <w:szCs w:val="28"/>
        </w:rPr>
        <w:t>八、凡对本次采购提出询问，请按以下方式联系。</w:t>
      </w:r>
      <w:bookmarkEnd w:id="36"/>
      <w:bookmarkEnd w:id="37"/>
      <w:bookmarkEnd w:id="38"/>
      <w:bookmarkEnd w:id="39"/>
      <w:bookmarkEnd w:id="40"/>
    </w:p>
    <w:p w14:paraId="428A062D">
      <w:pPr>
        <w:pStyle w:val="3"/>
        <w:pageBreakBefore w:val="0"/>
        <w:kinsoku/>
        <w:wordWrap/>
        <w:overflowPunct/>
        <w:topLinePunct w:val="0"/>
        <w:autoSpaceDE/>
        <w:autoSpaceDN/>
        <w:bidi w:val="0"/>
        <w:adjustRightInd/>
        <w:snapToGrid/>
        <w:spacing w:before="0" w:after="0" w:line="480" w:lineRule="exact"/>
        <w:jc w:val="both"/>
        <w:textAlignment w:val="auto"/>
        <w:rPr>
          <w:rFonts w:ascii="仿宋" w:hAnsi="仿宋" w:eastAsia="仿宋" w:cs="仿宋"/>
          <w:b w:val="0"/>
          <w:bCs/>
          <w:sz w:val="28"/>
          <w:szCs w:val="28"/>
        </w:rPr>
      </w:pPr>
      <w:bookmarkStart w:id="41" w:name="_Toc35393806"/>
      <w:bookmarkStart w:id="42" w:name="_Toc28359096"/>
      <w:bookmarkStart w:id="43" w:name="_Toc12167"/>
      <w:bookmarkStart w:id="44" w:name="_Toc28359019"/>
      <w:bookmarkStart w:id="45" w:name="_Toc35393637"/>
      <w:r>
        <w:rPr>
          <w:rFonts w:hint="eastAsia" w:ascii="仿宋" w:hAnsi="仿宋" w:eastAsia="仿宋" w:cs="仿宋"/>
          <w:b w:val="0"/>
          <w:bCs/>
          <w:sz w:val="28"/>
          <w:szCs w:val="28"/>
        </w:rPr>
        <w:t>1、采购人信息</w:t>
      </w:r>
      <w:bookmarkEnd w:id="41"/>
      <w:bookmarkEnd w:id="42"/>
      <w:bookmarkEnd w:id="43"/>
      <w:bookmarkEnd w:id="44"/>
      <w:bookmarkEnd w:id="45"/>
    </w:p>
    <w:p w14:paraId="193C4951">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lang w:eastAsia="zh-CN"/>
        </w:rPr>
      </w:pPr>
      <w:bookmarkStart w:id="46" w:name="_Toc35393807"/>
      <w:bookmarkStart w:id="47" w:name="_Toc28359097"/>
      <w:bookmarkStart w:id="48" w:name="_Toc28359020"/>
      <w:bookmarkStart w:id="49" w:name="_Toc35393638"/>
      <w:r>
        <w:rPr>
          <w:rFonts w:hint="eastAsia" w:ascii="仿宋" w:hAnsi="仿宋" w:eastAsia="仿宋" w:cs="仿宋"/>
          <w:bCs/>
          <w:sz w:val="28"/>
          <w:szCs w:val="28"/>
          <w:lang w:val="en-US" w:eastAsia="zh-CN"/>
        </w:rPr>
        <w:t>名称</w:t>
      </w:r>
      <w:r>
        <w:rPr>
          <w:rFonts w:hint="eastAsia" w:ascii="仿宋" w:hAnsi="仿宋" w:eastAsia="仿宋" w:cs="仿宋"/>
          <w:bCs/>
          <w:sz w:val="28"/>
          <w:szCs w:val="28"/>
        </w:rPr>
        <w:t>：</w:t>
      </w:r>
      <w:r>
        <w:rPr>
          <w:rFonts w:hint="eastAsia" w:ascii="仿宋" w:hAnsi="仿宋" w:eastAsia="仿宋" w:cs="仿宋"/>
          <w:bCs/>
          <w:sz w:val="28"/>
          <w:szCs w:val="28"/>
          <w:lang w:eastAsia="zh-CN"/>
        </w:rPr>
        <w:t>霍山县水务局</w:t>
      </w:r>
    </w:p>
    <w:p w14:paraId="64BAEA4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rPr>
        <w:t>地址：</w:t>
      </w:r>
      <w:r>
        <w:rPr>
          <w:rFonts w:hint="eastAsia" w:ascii="仿宋" w:hAnsi="仿宋" w:eastAsia="仿宋" w:cs="仿宋"/>
          <w:bCs/>
          <w:sz w:val="28"/>
          <w:szCs w:val="28"/>
          <w:lang w:eastAsia="zh-CN"/>
        </w:rPr>
        <w:t>霍山县</w:t>
      </w:r>
      <w:r>
        <w:rPr>
          <w:rFonts w:hint="eastAsia" w:ascii="仿宋" w:hAnsi="仿宋" w:eastAsia="仿宋" w:cs="仿宋"/>
          <w:bCs/>
          <w:sz w:val="28"/>
          <w:szCs w:val="28"/>
          <w:lang w:val="en-US" w:eastAsia="zh-CN"/>
        </w:rPr>
        <w:t>衡山镇</w:t>
      </w:r>
      <w:r>
        <w:rPr>
          <w:rFonts w:hint="eastAsia" w:ascii="仿宋" w:hAnsi="仿宋" w:eastAsia="仿宋" w:cs="仿宋"/>
          <w:sz w:val="28"/>
          <w:szCs w:val="28"/>
          <w:highlight w:val="none"/>
          <w:lang w:val="en-US" w:eastAsia="zh-CN"/>
        </w:rPr>
        <w:t>南岳东路40号</w:t>
      </w:r>
    </w:p>
    <w:p w14:paraId="472E18E3">
      <w:pPr>
        <w:pageBreakBefore w:val="0"/>
        <w:kinsoku/>
        <w:wordWrap/>
        <w:overflowPunct/>
        <w:topLinePunct w:val="0"/>
        <w:autoSpaceDE/>
        <w:autoSpaceDN/>
        <w:bidi w:val="0"/>
        <w:adjustRightInd/>
        <w:snapToGrid/>
        <w:spacing w:line="480" w:lineRule="exact"/>
        <w:ind w:left="559" w:leftChars="266" w:firstLine="0" w:firstLineChars="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sz w:val="28"/>
          <w:szCs w:val="28"/>
        </w:rPr>
        <w:t>联系</w:t>
      </w:r>
      <w:r>
        <w:rPr>
          <w:rFonts w:hint="eastAsia" w:ascii="仿宋" w:hAnsi="仿宋" w:eastAsia="仿宋" w:cs="仿宋"/>
          <w:bCs/>
          <w:sz w:val="28"/>
          <w:szCs w:val="28"/>
          <w:lang w:val="en-US" w:eastAsia="zh-CN"/>
        </w:rPr>
        <w:t>人：</w:t>
      </w:r>
      <w:r>
        <w:rPr>
          <w:rFonts w:hint="eastAsia" w:ascii="仿宋" w:hAnsi="仿宋" w:eastAsia="仿宋" w:cs="仿宋"/>
          <w:bCs/>
          <w:color w:val="000000" w:themeColor="text1"/>
          <w:sz w:val="28"/>
          <w:szCs w:val="28"/>
          <w:lang w:val="en-US" w:eastAsia="zh-CN"/>
          <w14:textFill>
            <w14:solidFill>
              <w14:schemeClr w14:val="tx1"/>
            </w14:solidFill>
          </w14:textFill>
        </w:rPr>
        <w:t>张先生</w:t>
      </w:r>
    </w:p>
    <w:p w14:paraId="49264E69">
      <w:pPr>
        <w:pageBreakBefore w:val="0"/>
        <w:kinsoku/>
        <w:wordWrap/>
        <w:overflowPunct/>
        <w:topLinePunct w:val="0"/>
        <w:autoSpaceDE/>
        <w:autoSpaceDN/>
        <w:bidi w:val="0"/>
        <w:adjustRightInd/>
        <w:snapToGrid/>
        <w:spacing w:line="480" w:lineRule="exact"/>
        <w:ind w:left="559" w:leftChars="266" w:firstLine="0" w:firstLineChars="0"/>
        <w:textAlignment w:val="auto"/>
        <w:rPr>
          <w:rFonts w:hint="default" w:ascii="仿宋" w:hAnsi="仿宋" w:eastAsia="仿宋" w:cs="仿宋"/>
          <w:bCs/>
          <w:color w:val="FF0000"/>
          <w:sz w:val="28"/>
          <w:szCs w:val="28"/>
          <w:lang w:val="en-US" w:eastAsia="zh-CN"/>
        </w:rPr>
      </w:pPr>
      <w:r>
        <w:rPr>
          <w:rFonts w:hint="eastAsia" w:ascii="仿宋" w:hAnsi="仿宋" w:eastAsia="仿宋" w:cs="仿宋"/>
          <w:bCs/>
          <w:sz w:val="28"/>
          <w:szCs w:val="28"/>
          <w:lang w:val="en-US" w:eastAsia="zh-CN"/>
        </w:rPr>
        <w:t>联系方式</w:t>
      </w:r>
      <w:r>
        <w:rPr>
          <w:rFonts w:hint="eastAsia" w:ascii="仿宋" w:hAnsi="仿宋" w:eastAsia="仿宋" w:cs="仿宋"/>
          <w:bCs/>
          <w:sz w:val="28"/>
          <w:szCs w:val="28"/>
        </w:rPr>
        <w:t>：</w:t>
      </w:r>
      <w:r>
        <w:rPr>
          <w:rFonts w:hint="eastAsia" w:ascii="仿宋" w:hAnsi="仿宋" w:eastAsia="仿宋" w:cs="仿宋"/>
          <w:bCs/>
          <w:color w:val="000000" w:themeColor="text1"/>
          <w:sz w:val="28"/>
          <w:szCs w:val="28"/>
          <w:lang w:val="en-US" w:eastAsia="zh-CN"/>
          <w14:textFill>
            <w14:solidFill>
              <w14:schemeClr w14:val="tx1"/>
            </w14:solidFill>
          </w14:textFill>
        </w:rPr>
        <w:t>0564-5022504</w:t>
      </w:r>
    </w:p>
    <w:p w14:paraId="3B5F0416">
      <w:pPr>
        <w:pageBreakBefore w:val="0"/>
        <w:kinsoku/>
        <w:wordWrap/>
        <w:overflowPunct/>
        <w:topLinePunct w:val="0"/>
        <w:autoSpaceDE/>
        <w:autoSpaceDN/>
        <w:bidi w:val="0"/>
        <w:adjustRightInd/>
        <w:snapToGrid/>
        <w:spacing w:line="480" w:lineRule="exact"/>
        <w:textAlignment w:val="auto"/>
        <w:rPr>
          <w:rFonts w:ascii="仿宋" w:hAnsi="仿宋" w:eastAsia="仿宋" w:cs="仿宋"/>
          <w:bCs/>
          <w:sz w:val="28"/>
          <w:szCs w:val="28"/>
        </w:rPr>
      </w:pPr>
      <w:r>
        <w:rPr>
          <w:rFonts w:hint="eastAsia" w:ascii="仿宋" w:hAnsi="仿宋" w:eastAsia="仿宋" w:cs="仿宋"/>
          <w:bCs/>
          <w:sz w:val="28"/>
          <w:szCs w:val="28"/>
        </w:rPr>
        <w:t>2、采购代理机构信息</w:t>
      </w:r>
      <w:bookmarkEnd w:id="46"/>
      <w:bookmarkEnd w:id="47"/>
      <w:bookmarkEnd w:id="48"/>
      <w:bookmarkEnd w:id="49"/>
      <w:bookmarkStart w:id="50" w:name="_Toc35393639"/>
      <w:bookmarkStart w:id="51" w:name="_Toc28359021"/>
      <w:bookmarkStart w:id="52" w:name="_Toc35393808"/>
      <w:bookmarkStart w:id="53" w:name="_Toc28359098"/>
    </w:p>
    <w:p w14:paraId="39F2F7A9">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名称</w:t>
      </w:r>
      <w:r>
        <w:rPr>
          <w:rFonts w:hint="eastAsia" w:ascii="仿宋" w:hAnsi="仿宋" w:eastAsia="仿宋" w:cs="仿宋"/>
          <w:bCs/>
          <w:sz w:val="28"/>
          <w:szCs w:val="28"/>
        </w:rPr>
        <w:t>：</w:t>
      </w:r>
      <w:r>
        <w:rPr>
          <w:rFonts w:hint="eastAsia" w:ascii="仿宋" w:hAnsi="仿宋" w:eastAsia="仿宋" w:cs="仿宋"/>
          <w:bCs/>
          <w:sz w:val="28"/>
          <w:szCs w:val="28"/>
          <w:lang w:eastAsia="zh-CN"/>
        </w:rPr>
        <w:t>合普项目管理咨询集团有限公司</w:t>
      </w:r>
    </w:p>
    <w:p w14:paraId="03381272">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Cs/>
          <w:sz w:val="28"/>
          <w:szCs w:val="28"/>
          <w:lang w:val="en-US"/>
        </w:rPr>
      </w:pPr>
      <w:r>
        <w:rPr>
          <w:rFonts w:hint="eastAsia" w:ascii="仿宋" w:hAnsi="仿宋" w:eastAsia="仿宋" w:cs="仿宋"/>
          <w:bCs/>
          <w:sz w:val="28"/>
          <w:szCs w:val="28"/>
        </w:rPr>
        <w:t>地址：</w:t>
      </w:r>
      <w:r>
        <w:rPr>
          <w:rFonts w:hint="eastAsia" w:ascii="仿宋" w:hAnsi="仿宋" w:eastAsia="仿宋" w:cs="仿宋"/>
          <w:bCs/>
          <w:sz w:val="28"/>
          <w:szCs w:val="28"/>
          <w:lang w:val="en-US" w:eastAsia="zh-CN"/>
        </w:rPr>
        <w:t>霍山县衡山南路35号</w:t>
      </w:r>
    </w:p>
    <w:p w14:paraId="12010AA1">
      <w:pPr>
        <w:pageBreakBefore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rPr>
        <w:t>联系方式：</w:t>
      </w:r>
      <w:r>
        <w:rPr>
          <w:rFonts w:hint="eastAsia" w:ascii="仿宋" w:hAnsi="仿宋" w:eastAsia="仿宋" w:cs="仿宋"/>
          <w:bCs/>
          <w:sz w:val="28"/>
          <w:szCs w:val="28"/>
          <w:lang w:val="en-US" w:eastAsia="zh-CN"/>
        </w:rPr>
        <w:t>0564-5566635</w:t>
      </w:r>
    </w:p>
    <w:p w14:paraId="370F11E5">
      <w:pPr>
        <w:pageBreakBefore w:val="0"/>
        <w:kinsoku/>
        <w:wordWrap/>
        <w:overflowPunct/>
        <w:topLinePunct w:val="0"/>
        <w:autoSpaceDE/>
        <w:autoSpaceDN/>
        <w:bidi w:val="0"/>
        <w:adjustRightInd/>
        <w:snapToGrid/>
        <w:spacing w:line="480" w:lineRule="exact"/>
        <w:textAlignment w:val="auto"/>
        <w:rPr>
          <w:rFonts w:ascii="仿宋" w:hAnsi="仿宋" w:eastAsia="仿宋" w:cs="仿宋"/>
          <w:bCs/>
          <w:sz w:val="28"/>
          <w:szCs w:val="28"/>
        </w:rPr>
      </w:pPr>
      <w:r>
        <w:rPr>
          <w:rFonts w:hint="eastAsia" w:ascii="仿宋" w:hAnsi="仿宋" w:eastAsia="仿宋" w:cs="仿宋"/>
          <w:bCs/>
          <w:sz w:val="28"/>
          <w:szCs w:val="28"/>
        </w:rPr>
        <w:t>3、项目联系方式</w:t>
      </w:r>
      <w:bookmarkEnd w:id="50"/>
      <w:bookmarkEnd w:id="51"/>
      <w:bookmarkEnd w:id="52"/>
      <w:bookmarkEnd w:id="53"/>
    </w:p>
    <w:p w14:paraId="7986EFEC">
      <w:pPr>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rPr>
        <w:t>项目联系人：</w:t>
      </w:r>
      <w:r>
        <w:rPr>
          <w:rFonts w:hint="eastAsia" w:ascii="仿宋" w:hAnsi="仿宋" w:eastAsia="仿宋" w:cs="仿宋"/>
          <w:bCs/>
          <w:sz w:val="28"/>
          <w:szCs w:val="28"/>
          <w:lang w:val="en-US" w:eastAsia="zh-CN"/>
        </w:rPr>
        <w:t>王工</w:t>
      </w:r>
    </w:p>
    <w:p w14:paraId="5E598A13">
      <w:pPr>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Cs/>
          <w:sz w:val="28"/>
          <w:szCs w:val="28"/>
          <w:lang w:val="en-US"/>
        </w:rPr>
      </w:pPr>
      <w:r>
        <w:rPr>
          <w:rFonts w:hint="eastAsia" w:ascii="仿宋" w:hAnsi="仿宋" w:eastAsia="仿宋" w:cs="仿宋"/>
          <w:bCs/>
          <w:sz w:val="28"/>
          <w:szCs w:val="28"/>
        </w:rPr>
        <w:t>电　 话：</w:t>
      </w:r>
      <w:r>
        <w:rPr>
          <w:rFonts w:hint="eastAsia" w:ascii="仿宋" w:hAnsi="仿宋" w:eastAsia="仿宋" w:cs="仿宋"/>
          <w:bCs/>
          <w:sz w:val="28"/>
          <w:szCs w:val="28"/>
          <w:lang w:val="en-US" w:eastAsia="zh-CN"/>
        </w:rPr>
        <w:t>0564-5566635</w:t>
      </w:r>
    </w:p>
    <w:p w14:paraId="28153FD0">
      <w:pPr>
        <w:spacing w:line="480" w:lineRule="exact"/>
        <w:ind w:firstLine="560" w:firstLineChars="200"/>
        <w:jc w:val="right"/>
        <w:rPr>
          <w:rFonts w:hint="eastAsia" w:ascii="仿宋" w:hAnsi="仿宋" w:eastAsia="仿宋" w:cs="仿宋"/>
          <w:bCs/>
          <w:sz w:val="28"/>
          <w:szCs w:val="28"/>
        </w:rPr>
      </w:pPr>
    </w:p>
    <w:p w14:paraId="41C9092A">
      <w:pPr>
        <w:spacing w:line="480" w:lineRule="exact"/>
        <w:ind w:firstLine="560" w:firstLineChars="200"/>
        <w:jc w:val="right"/>
        <w:rPr>
          <w:rFonts w:hint="eastAsia" w:ascii="仿宋" w:hAnsi="仿宋" w:eastAsia="仿宋" w:cs="仿宋"/>
          <w:bCs/>
          <w:sz w:val="28"/>
          <w:szCs w:val="28"/>
        </w:rPr>
      </w:pPr>
    </w:p>
    <w:p w14:paraId="39C986B3">
      <w:pPr>
        <w:spacing w:line="480" w:lineRule="exact"/>
        <w:jc w:val="both"/>
        <w:rPr>
          <w:rFonts w:hint="eastAsia" w:ascii="仿宋" w:hAnsi="仿宋" w:eastAsia="仿宋" w:cs="仿宋"/>
          <w:bCs/>
          <w:sz w:val="28"/>
          <w:szCs w:val="28"/>
        </w:rPr>
      </w:pPr>
    </w:p>
    <w:p w14:paraId="217299F1">
      <w:pPr>
        <w:spacing w:line="480" w:lineRule="exact"/>
        <w:ind w:firstLine="560" w:firstLineChars="200"/>
        <w:jc w:val="right"/>
        <w:rPr>
          <w:rFonts w:hint="eastAsia" w:ascii="仿宋" w:hAnsi="仿宋" w:eastAsia="仿宋" w:cs="仿宋"/>
          <w:bCs/>
          <w:sz w:val="28"/>
          <w:szCs w:val="28"/>
        </w:rPr>
      </w:pPr>
    </w:p>
    <w:p w14:paraId="4E8DD5DA">
      <w:pPr>
        <w:spacing w:line="480" w:lineRule="exact"/>
        <w:ind w:firstLine="560" w:firstLineChars="200"/>
        <w:jc w:val="right"/>
        <w:rPr>
          <w:rFonts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06</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01</w:t>
      </w:r>
      <w:r>
        <w:rPr>
          <w:rFonts w:hint="eastAsia" w:ascii="仿宋" w:hAnsi="仿宋" w:eastAsia="仿宋" w:cs="仿宋"/>
          <w:bCs/>
          <w:sz w:val="28"/>
          <w:szCs w:val="28"/>
        </w:rPr>
        <w:t>日</w:t>
      </w:r>
    </w:p>
    <w:p w14:paraId="188072B5">
      <w:pPr>
        <w:rPr>
          <w:rFonts w:hint="eastAsia" w:ascii="宋体" w:hAnsi="宋体" w:eastAsia="宋体" w:cs="宋体"/>
          <w:sz w:val="28"/>
          <w:szCs w:val="28"/>
        </w:rPr>
      </w:pPr>
      <w:bookmarkStart w:id="54" w:name="_Toc18386"/>
      <w:r>
        <w:rPr>
          <w:rFonts w:hint="eastAsia" w:ascii="宋体" w:hAnsi="宋体" w:eastAsia="宋体" w:cs="宋体"/>
          <w:sz w:val="28"/>
          <w:szCs w:val="28"/>
        </w:rPr>
        <w:br w:type="page"/>
      </w:r>
    </w:p>
    <w:p w14:paraId="217BDD40">
      <w:pPr>
        <w:pStyle w:val="3"/>
        <w:spacing w:before="156" w:beforeLines="50" w:after="156" w:afterLines="50" w:line="560" w:lineRule="exact"/>
        <w:jc w:val="center"/>
        <w:rPr>
          <w:rFonts w:ascii="宋体" w:hAnsi="宋体" w:eastAsia="宋体" w:cs="宋体"/>
          <w:sz w:val="28"/>
          <w:szCs w:val="28"/>
        </w:rPr>
      </w:pPr>
      <w:r>
        <w:rPr>
          <w:rFonts w:hint="eastAsia" w:ascii="宋体" w:hAnsi="宋体" w:eastAsia="宋体" w:cs="宋体"/>
          <w:sz w:val="28"/>
          <w:szCs w:val="28"/>
        </w:rPr>
        <w:t>一、供应商须知</w:t>
      </w:r>
      <w:bookmarkEnd w:id="2"/>
      <w:bookmarkEnd w:id="3"/>
      <w:bookmarkEnd w:id="54"/>
    </w:p>
    <w:p w14:paraId="02292052">
      <w:pPr>
        <w:pStyle w:val="3"/>
        <w:spacing w:before="0" w:after="0" w:line="560" w:lineRule="exact"/>
        <w:jc w:val="center"/>
        <w:rPr>
          <w:rFonts w:ascii="宋体" w:hAnsi="宋体" w:eastAsia="宋体" w:cs="宋体"/>
          <w:sz w:val="24"/>
          <w:szCs w:val="24"/>
        </w:rPr>
      </w:pPr>
      <w:bookmarkStart w:id="55" w:name="_Toc6858"/>
      <w:r>
        <w:rPr>
          <w:rFonts w:hint="eastAsia" w:ascii="宋体" w:hAnsi="宋体" w:eastAsia="宋体" w:cs="宋体"/>
          <w:sz w:val="24"/>
          <w:szCs w:val="24"/>
        </w:rPr>
        <w:t>（一）须知前附表</w:t>
      </w:r>
      <w:bookmarkEnd w:id="55"/>
    </w:p>
    <w:tbl>
      <w:tblPr>
        <w:tblStyle w:val="3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02"/>
        <w:gridCol w:w="1931"/>
        <w:gridCol w:w="7227"/>
      </w:tblGrid>
      <w:tr w14:paraId="3D3F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602" w:type="dxa"/>
            <w:vAlign w:val="center"/>
          </w:tcPr>
          <w:p w14:paraId="35924B16">
            <w:pPr>
              <w:spacing w:line="440" w:lineRule="exact"/>
              <w:jc w:val="center"/>
              <w:rPr>
                <w:rFonts w:ascii="宋体" w:hAnsi="宋体"/>
                <w:b/>
                <w:color w:val="auto"/>
                <w:sz w:val="24"/>
                <w:szCs w:val="24"/>
              </w:rPr>
            </w:pPr>
            <w:bookmarkStart w:id="56" w:name="_Toc438107743"/>
            <w:bookmarkStart w:id="57" w:name="_Toc216158627"/>
            <w:bookmarkStart w:id="58" w:name="_Toc363199267"/>
            <w:r>
              <w:rPr>
                <w:rFonts w:hint="eastAsia" w:ascii="宋体" w:hAnsi="宋体"/>
                <w:b/>
                <w:color w:val="auto"/>
                <w:sz w:val="24"/>
                <w:szCs w:val="24"/>
              </w:rPr>
              <w:t>序号</w:t>
            </w:r>
          </w:p>
        </w:tc>
        <w:tc>
          <w:tcPr>
            <w:tcW w:w="1931" w:type="dxa"/>
            <w:vAlign w:val="center"/>
          </w:tcPr>
          <w:p w14:paraId="4ADF5012">
            <w:pPr>
              <w:spacing w:line="440" w:lineRule="exact"/>
              <w:jc w:val="center"/>
              <w:rPr>
                <w:rFonts w:ascii="宋体" w:hAnsi="宋体"/>
                <w:b/>
                <w:color w:val="auto"/>
                <w:sz w:val="24"/>
                <w:szCs w:val="24"/>
              </w:rPr>
            </w:pPr>
            <w:r>
              <w:rPr>
                <w:rFonts w:hint="eastAsia" w:ascii="宋体" w:hAnsi="宋体"/>
                <w:b/>
                <w:color w:val="auto"/>
                <w:sz w:val="24"/>
                <w:szCs w:val="24"/>
              </w:rPr>
              <w:t>内容</w:t>
            </w:r>
          </w:p>
        </w:tc>
        <w:tc>
          <w:tcPr>
            <w:tcW w:w="7227" w:type="dxa"/>
            <w:vAlign w:val="center"/>
          </w:tcPr>
          <w:p w14:paraId="76F8061C">
            <w:pPr>
              <w:pStyle w:val="101"/>
              <w:widowControl w:val="0"/>
              <w:spacing w:before="0" w:beforeAutospacing="0" w:after="0" w:afterAutospacing="0" w:line="440" w:lineRule="exact"/>
              <w:rPr>
                <w:bCs w:val="0"/>
                <w:color w:val="auto"/>
                <w:kern w:val="2"/>
                <w:sz w:val="24"/>
                <w:szCs w:val="24"/>
              </w:rPr>
            </w:pPr>
            <w:r>
              <w:rPr>
                <w:rFonts w:hint="eastAsia"/>
                <w:bCs w:val="0"/>
                <w:color w:val="auto"/>
                <w:kern w:val="2"/>
                <w:sz w:val="24"/>
                <w:szCs w:val="24"/>
              </w:rPr>
              <w:t>说明与要求</w:t>
            </w:r>
          </w:p>
        </w:tc>
      </w:tr>
      <w:tr w14:paraId="7BE6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602" w:type="dxa"/>
            <w:vAlign w:val="center"/>
          </w:tcPr>
          <w:p w14:paraId="0E2F90BD">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w:t>
            </w:r>
          </w:p>
        </w:tc>
        <w:tc>
          <w:tcPr>
            <w:tcW w:w="1931" w:type="dxa"/>
            <w:vAlign w:val="center"/>
          </w:tcPr>
          <w:p w14:paraId="64AF4AC4">
            <w:pPr>
              <w:spacing w:line="440" w:lineRule="exact"/>
              <w:jc w:val="center"/>
              <w:rPr>
                <w:rFonts w:ascii="宋体" w:hAnsi="宋体"/>
                <w:color w:val="auto"/>
                <w:sz w:val="24"/>
                <w:szCs w:val="24"/>
              </w:rPr>
            </w:pPr>
            <w:r>
              <w:rPr>
                <w:rFonts w:hint="eastAsia" w:ascii="宋体" w:hAnsi="宋体"/>
                <w:bCs/>
                <w:color w:val="auto"/>
                <w:sz w:val="24"/>
                <w:szCs w:val="24"/>
              </w:rPr>
              <w:t>采购人</w:t>
            </w:r>
          </w:p>
        </w:tc>
        <w:tc>
          <w:tcPr>
            <w:tcW w:w="7227" w:type="dxa"/>
            <w:vAlign w:val="center"/>
          </w:tcPr>
          <w:p w14:paraId="4E63A45F">
            <w:pPr>
              <w:spacing w:line="440" w:lineRule="exact"/>
              <w:rPr>
                <w:color w:val="auto"/>
                <w:sz w:val="24"/>
                <w:szCs w:val="24"/>
              </w:rPr>
            </w:pPr>
            <w:r>
              <w:rPr>
                <w:rFonts w:hint="eastAsia"/>
                <w:color w:val="auto"/>
                <w:sz w:val="24"/>
                <w:szCs w:val="24"/>
                <w:lang w:eastAsia="zh-CN"/>
              </w:rPr>
              <w:t>霍山县水务局</w:t>
            </w:r>
          </w:p>
        </w:tc>
      </w:tr>
      <w:tr w14:paraId="5978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602" w:type="dxa"/>
            <w:vAlign w:val="center"/>
          </w:tcPr>
          <w:p w14:paraId="1604C44B">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2</w:t>
            </w:r>
          </w:p>
        </w:tc>
        <w:tc>
          <w:tcPr>
            <w:tcW w:w="1931" w:type="dxa"/>
            <w:vAlign w:val="center"/>
          </w:tcPr>
          <w:p w14:paraId="2F1AABDC">
            <w:pPr>
              <w:spacing w:line="440" w:lineRule="exact"/>
              <w:jc w:val="center"/>
              <w:rPr>
                <w:rFonts w:ascii="宋体" w:hAnsi="宋体"/>
                <w:bCs/>
                <w:color w:val="auto"/>
                <w:sz w:val="24"/>
                <w:szCs w:val="24"/>
              </w:rPr>
            </w:pPr>
            <w:r>
              <w:rPr>
                <w:rFonts w:hint="eastAsia" w:ascii="宋体" w:hAnsi="宋体"/>
                <w:color w:val="auto"/>
                <w:sz w:val="24"/>
                <w:szCs w:val="24"/>
              </w:rPr>
              <w:t>采购代理机构</w:t>
            </w:r>
          </w:p>
        </w:tc>
        <w:tc>
          <w:tcPr>
            <w:tcW w:w="7227" w:type="dxa"/>
            <w:vAlign w:val="center"/>
          </w:tcPr>
          <w:p w14:paraId="2F32B559">
            <w:pPr>
              <w:spacing w:line="440" w:lineRule="exact"/>
              <w:jc w:val="left"/>
              <w:rPr>
                <w:rFonts w:ascii="宋体" w:hAnsi="宋体"/>
                <w:color w:val="auto"/>
                <w:sz w:val="24"/>
                <w:szCs w:val="24"/>
              </w:rPr>
            </w:pPr>
            <w:r>
              <w:rPr>
                <w:rFonts w:hint="eastAsia" w:ascii="宋体" w:hAnsi="宋体"/>
                <w:color w:val="auto"/>
                <w:sz w:val="24"/>
                <w:szCs w:val="24"/>
              </w:rPr>
              <w:t>名称：</w:t>
            </w:r>
            <w:r>
              <w:rPr>
                <w:rFonts w:hint="eastAsia" w:ascii="宋体" w:hAnsi="宋体"/>
                <w:color w:val="auto"/>
                <w:sz w:val="24"/>
                <w:szCs w:val="24"/>
                <w:lang w:eastAsia="zh-CN"/>
              </w:rPr>
              <w:t>合普项目管理咨询集团有限公司</w:t>
            </w:r>
            <w:r>
              <w:rPr>
                <w:rFonts w:ascii="宋体" w:hAnsi="宋体"/>
                <w:color w:val="auto"/>
                <w:sz w:val="24"/>
                <w:szCs w:val="24"/>
              </w:rPr>
              <w:t xml:space="preserve"> </w:t>
            </w:r>
          </w:p>
          <w:p w14:paraId="7BD17E9F">
            <w:pPr>
              <w:spacing w:line="440" w:lineRule="exact"/>
              <w:jc w:val="left"/>
              <w:rPr>
                <w:b/>
                <w:bCs/>
                <w:color w:val="auto"/>
                <w:sz w:val="24"/>
                <w:szCs w:val="24"/>
              </w:rPr>
            </w:pPr>
            <w:r>
              <w:rPr>
                <w:rFonts w:hint="eastAsia"/>
                <w:color w:val="auto"/>
                <w:sz w:val="24"/>
                <w:szCs w:val="24"/>
              </w:rPr>
              <w:t>地址：</w:t>
            </w:r>
            <w:r>
              <w:rPr>
                <w:rFonts w:hint="eastAsia"/>
                <w:color w:val="auto"/>
                <w:sz w:val="24"/>
                <w:szCs w:val="24"/>
                <w:lang w:val="en-US" w:eastAsia="zh-CN"/>
              </w:rPr>
              <w:t>霍山县衡山南路35号</w:t>
            </w:r>
            <w:r>
              <w:rPr>
                <w:b/>
                <w:bCs/>
                <w:color w:val="auto"/>
                <w:sz w:val="24"/>
                <w:szCs w:val="24"/>
              </w:rPr>
              <w:t xml:space="preserve"> </w:t>
            </w:r>
          </w:p>
        </w:tc>
      </w:tr>
      <w:tr w14:paraId="6944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02" w:type="dxa"/>
            <w:vAlign w:val="center"/>
          </w:tcPr>
          <w:p w14:paraId="0DF4C768">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3</w:t>
            </w:r>
          </w:p>
        </w:tc>
        <w:tc>
          <w:tcPr>
            <w:tcW w:w="1931" w:type="dxa"/>
            <w:vAlign w:val="center"/>
          </w:tcPr>
          <w:p w14:paraId="2A26C397">
            <w:pPr>
              <w:spacing w:line="440" w:lineRule="exact"/>
              <w:jc w:val="center"/>
              <w:rPr>
                <w:rFonts w:ascii="宋体" w:hAnsi="宋体"/>
                <w:color w:val="auto"/>
                <w:sz w:val="24"/>
                <w:szCs w:val="24"/>
              </w:rPr>
            </w:pPr>
            <w:r>
              <w:rPr>
                <w:rFonts w:hint="eastAsia" w:ascii="宋体" w:hAnsi="宋体"/>
                <w:color w:val="auto"/>
                <w:sz w:val="24"/>
                <w:szCs w:val="24"/>
              </w:rPr>
              <w:t>谈判有效期</w:t>
            </w:r>
          </w:p>
        </w:tc>
        <w:tc>
          <w:tcPr>
            <w:tcW w:w="7227" w:type="dxa"/>
            <w:vAlign w:val="center"/>
          </w:tcPr>
          <w:p w14:paraId="6EC56008">
            <w:pPr>
              <w:pStyle w:val="101"/>
              <w:widowControl w:val="0"/>
              <w:spacing w:before="0" w:beforeAutospacing="0" w:after="0" w:afterAutospacing="0" w:line="440" w:lineRule="exact"/>
              <w:jc w:val="both"/>
              <w:rPr>
                <w:b w:val="0"/>
                <w:bCs w:val="0"/>
                <w:color w:val="auto"/>
                <w:sz w:val="24"/>
                <w:szCs w:val="24"/>
              </w:rPr>
            </w:pPr>
            <w:r>
              <w:rPr>
                <w:rFonts w:hint="eastAsia"/>
                <w:b w:val="0"/>
                <w:bCs w:val="0"/>
                <w:color w:val="auto"/>
                <w:sz w:val="24"/>
                <w:szCs w:val="24"/>
              </w:rPr>
              <w:t>响应文件提交截止日后60天</w:t>
            </w:r>
          </w:p>
        </w:tc>
      </w:tr>
      <w:tr w14:paraId="2462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02" w:type="dxa"/>
            <w:vAlign w:val="center"/>
          </w:tcPr>
          <w:p w14:paraId="78C13DBA">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lang w:val="en-US"/>
              </w:rPr>
            </w:pPr>
            <w:r>
              <w:rPr>
                <w:rFonts w:hint="eastAsia" w:ascii="宋体" w:hAnsi="宋体"/>
                <w:b/>
                <w:color w:val="auto"/>
                <w:kern w:val="2"/>
                <w:szCs w:val="24"/>
                <w:lang w:val="en-US"/>
              </w:rPr>
              <w:t>4</w:t>
            </w:r>
          </w:p>
        </w:tc>
        <w:tc>
          <w:tcPr>
            <w:tcW w:w="1931" w:type="dxa"/>
            <w:vAlign w:val="center"/>
          </w:tcPr>
          <w:p w14:paraId="0B4EB6D4">
            <w:pPr>
              <w:spacing w:line="440" w:lineRule="exact"/>
              <w:jc w:val="center"/>
              <w:rPr>
                <w:rFonts w:ascii="宋体" w:hAnsi="宋体"/>
                <w:color w:val="auto"/>
                <w:sz w:val="24"/>
                <w:szCs w:val="24"/>
              </w:rPr>
            </w:pPr>
            <w:r>
              <w:rPr>
                <w:rFonts w:hint="eastAsia" w:ascii="宋体" w:hAnsi="宋体"/>
                <w:color w:val="auto"/>
                <w:sz w:val="24"/>
                <w:szCs w:val="24"/>
              </w:rPr>
              <w:t>项目类型</w:t>
            </w:r>
          </w:p>
        </w:tc>
        <w:tc>
          <w:tcPr>
            <w:tcW w:w="7227" w:type="dxa"/>
            <w:vAlign w:val="center"/>
          </w:tcPr>
          <w:p w14:paraId="1DC4BCB8">
            <w:pPr>
              <w:pStyle w:val="101"/>
              <w:widowControl w:val="0"/>
              <w:spacing w:before="0" w:beforeAutospacing="0" w:after="0" w:afterAutospacing="0" w:line="440" w:lineRule="exact"/>
              <w:jc w:val="both"/>
              <w:rPr>
                <w:b w:val="0"/>
                <w:bCs w:val="0"/>
                <w:color w:val="auto"/>
                <w:sz w:val="24"/>
                <w:szCs w:val="24"/>
              </w:rPr>
            </w:pPr>
            <w:r>
              <w:rPr>
                <w:rFonts w:hint="eastAsia"/>
                <w:b w:val="0"/>
                <w:bCs w:val="0"/>
                <w:color w:val="auto"/>
                <w:sz w:val="24"/>
                <w:szCs w:val="24"/>
                <w:lang w:val="en-US" w:eastAsia="zh-CN"/>
              </w:rPr>
              <w:t>货物</w:t>
            </w:r>
            <w:r>
              <w:rPr>
                <w:rFonts w:hint="eastAsia"/>
                <w:b w:val="0"/>
                <w:bCs w:val="0"/>
                <w:color w:val="auto"/>
                <w:sz w:val="24"/>
                <w:szCs w:val="24"/>
              </w:rPr>
              <w:t>类</w:t>
            </w:r>
          </w:p>
        </w:tc>
      </w:tr>
      <w:tr w14:paraId="75D3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02" w:type="dxa"/>
            <w:vAlign w:val="center"/>
          </w:tcPr>
          <w:p w14:paraId="3C762D5B">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lang w:val="en-US"/>
              </w:rPr>
            </w:pPr>
            <w:r>
              <w:rPr>
                <w:rFonts w:hint="eastAsia" w:ascii="宋体" w:hAnsi="宋体"/>
                <w:b/>
                <w:color w:val="auto"/>
                <w:kern w:val="2"/>
                <w:szCs w:val="24"/>
                <w:lang w:val="en-US"/>
              </w:rPr>
              <w:t>5</w:t>
            </w:r>
          </w:p>
        </w:tc>
        <w:tc>
          <w:tcPr>
            <w:tcW w:w="1931" w:type="dxa"/>
            <w:vAlign w:val="center"/>
          </w:tcPr>
          <w:p w14:paraId="440EDBBA">
            <w:pPr>
              <w:spacing w:line="440" w:lineRule="exact"/>
              <w:jc w:val="center"/>
              <w:rPr>
                <w:rFonts w:ascii="宋体" w:hAnsi="宋体"/>
                <w:color w:val="auto"/>
                <w:sz w:val="24"/>
                <w:szCs w:val="24"/>
              </w:rPr>
            </w:pPr>
            <w:r>
              <w:rPr>
                <w:rFonts w:hint="eastAsia" w:ascii="宋体" w:hAnsi="宋体"/>
                <w:color w:val="auto"/>
                <w:sz w:val="24"/>
                <w:szCs w:val="24"/>
              </w:rPr>
              <w:t>项目名称</w:t>
            </w:r>
          </w:p>
        </w:tc>
        <w:tc>
          <w:tcPr>
            <w:tcW w:w="7227" w:type="dxa"/>
            <w:vAlign w:val="center"/>
          </w:tcPr>
          <w:p w14:paraId="6873A680">
            <w:pPr>
              <w:pStyle w:val="101"/>
              <w:widowControl w:val="0"/>
              <w:spacing w:before="0" w:beforeAutospacing="0" w:after="0" w:afterAutospacing="0" w:line="440" w:lineRule="exact"/>
              <w:jc w:val="both"/>
              <w:rPr>
                <w:rFonts w:hint="eastAsia" w:eastAsia="宋体"/>
                <w:color w:val="auto"/>
                <w:sz w:val="24"/>
                <w:szCs w:val="24"/>
                <w:lang w:eastAsia="zh-CN"/>
              </w:rPr>
            </w:pPr>
            <w:r>
              <w:rPr>
                <w:rFonts w:hint="eastAsia"/>
                <w:b w:val="0"/>
                <w:bCs w:val="0"/>
                <w:color w:val="auto"/>
                <w:sz w:val="24"/>
                <w:szCs w:val="24"/>
                <w:lang w:eastAsia="zh-CN"/>
              </w:rPr>
              <w:t>103座小型水库防汛三个责任人公示牌制安项目</w:t>
            </w:r>
          </w:p>
        </w:tc>
      </w:tr>
      <w:tr w14:paraId="0DC0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602" w:type="dxa"/>
            <w:vAlign w:val="center"/>
          </w:tcPr>
          <w:p w14:paraId="138396CD">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6</w:t>
            </w:r>
          </w:p>
        </w:tc>
        <w:tc>
          <w:tcPr>
            <w:tcW w:w="1931" w:type="dxa"/>
            <w:vAlign w:val="center"/>
          </w:tcPr>
          <w:p w14:paraId="6EE0E694">
            <w:pPr>
              <w:spacing w:line="440" w:lineRule="exact"/>
              <w:jc w:val="center"/>
              <w:rPr>
                <w:rFonts w:ascii="宋体" w:hAnsi="宋体"/>
                <w:color w:val="auto"/>
                <w:sz w:val="24"/>
                <w:szCs w:val="24"/>
              </w:rPr>
            </w:pPr>
            <w:r>
              <w:rPr>
                <w:rFonts w:hint="eastAsia" w:ascii="宋体" w:hAnsi="宋体"/>
                <w:color w:val="auto"/>
                <w:sz w:val="24"/>
                <w:szCs w:val="24"/>
              </w:rPr>
              <w:t>项目编号</w:t>
            </w:r>
          </w:p>
        </w:tc>
        <w:tc>
          <w:tcPr>
            <w:tcW w:w="7227" w:type="dxa"/>
            <w:vAlign w:val="center"/>
          </w:tcPr>
          <w:p w14:paraId="3A3DCBD0">
            <w:pPr>
              <w:pStyle w:val="101"/>
              <w:widowControl w:val="0"/>
              <w:spacing w:before="0" w:beforeAutospacing="0" w:after="0" w:afterAutospacing="0" w:line="440" w:lineRule="exact"/>
              <w:jc w:val="both"/>
              <w:rPr>
                <w:rFonts w:hint="default" w:eastAsia="宋体"/>
                <w:b w:val="0"/>
                <w:bCs w:val="0"/>
                <w:color w:val="auto"/>
                <w:sz w:val="24"/>
                <w:szCs w:val="24"/>
                <w:lang w:val="en-US" w:eastAsia="zh-CN"/>
              </w:rPr>
            </w:pPr>
            <w:r>
              <w:rPr>
                <w:rFonts w:hint="eastAsia"/>
                <w:b w:val="0"/>
                <w:bCs w:val="0"/>
                <w:color w:val="auto"/>
                <w:sz w:val="24"/>
                <w:szCs w:val="24"/>
                <w:lang w:val="en-US" w:eastAsia="zh-CN"/>
              </w:rPr>
              <w:t>HPZB-2026-278</w:t>
            </w:r>
          </w:p>
        </w:tc>
      </w:tr>
      <w:tr w14:paraId="780E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85" w:hRule="atLeast"/>
          <w:jc w:val="center"/>
        </w:trPr>
        <w:tc>
          <w:tcPr>
            <w:tcW w:w="602" w:type="dxa"/>
            <w:vAlign w:val="center"/>
          </w:tcPr>
          <w:p w14:paraId="14ED4FC0">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7</w:t>
            </w:r>
          </w:p>
        </w:tc>
        <w:tc>
          <w:tcPr>
            <w:tcW w:w="1931" w:type="dxa"/>
            <w:vAlign w:val="center"/>
          </w:tcPr>
          <w:p w14:paraId="37A9D68C">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227" w:type="dxa"/>
            <w:vAlign w:val="center"/>
          </w:tcPr>
          <w:p w14:paraId="77D2EB8F">
            <w:pPr>
              <w:pStyle w:val="99"/>
              <w:pBdr>
                <w:bottom w:val="none" w:color="auto" w:sz="0" w:space="0"/>
              </w:pBdr>
              <w:tabs>
                <w:tab w:val="clear" w:pos="4153"/>
                <w:tab w:val="clear" w:pos="8306"/>
              </w:tabs>
              <w:adjustRightInd/>
              <w:spacing w:line="460" w:lineRule="exact"/>
              <w:jc w:val="both"/>
              <w:rPr>
                <w:rFonts w:hint="default" w:ascii="宋体" w:hAnsi="宋体" w:cs="宋体"/>
                <w:color w:val="auto"/>
                <w:szCs w:val="24"/>
                <w:highlight w:val="none"/>
                <w:lang w:val="en-US" w:eastAsia="zh-CN"/>
              </w:rPr>
            </w:pPr>
            <w:r>
              <w:rPr>
                <w:rFonts w:hint="eastAsia" w:ascii="宋体" w:hAnsi="宋体" w:eastAsia="宋体" w:cs="Times New Roman"/>
                <w:color w:val="auto"/>
                <w:kern w:val="2"/>
                <w:sz w:val="24"/>
                <w:szCs w:val="24"/>
                <w:highlight w:val="none"/>
                <w:lang w:val="en-US" w:eastAsia="zh-CN" w:bidi="ar-SA"/>
              </w:rPr>
              <w:t>工程竣工验收合格、竣工结算完成后付至结算价款的98%，余款2%作为工程质保金，缺陷责任期满后一次性</w:t>
            </w:r>
            <w:bookmarkStart w:id="108" w:name="_GoBack"/>
            <w:bookmarkEnd w:id="108"/>
            <w:r>
              <w:rPr>
                <w:rFonts w:hint="eastAsia" w:ascii="宋体" w:hAnsi="宋体" w:eastAsia="宋体" w:cs="Times New Roman"/>
                <w:color w:val="auto"/>
                <w:kern w:val="2"/>
                <w:sz w:val="24"/>
                <w:szCs w:val="24"/>
                <w:highlight w:val="none"/>
                <w:lang w:val="en-US" w:eastAsia="zh-CN" w:bidi="ar-SA"/>
              </w:rPr>
              <w:t>付清。</w:t>
            </w:r>
            <w:r>
              <w:rPr>
                <w:rFonts w:hint="eastAsia" w:ascii="宋体" w:hAnsi="宋体" w:cs="宋体"/>
                <w:color w:val="auto"/>
                <w:szCs w:val="24"/>
                <w:highlight w:val="none"/>
                <w:lang w:val="en-US" w:eastAsia="zh-CN"/>
              </w:rPr>
              <w:t>（具体以签订合同为准）。</w:t>
            </w:r>
          </w:p>
        </w:tc>
      </w:tr>
      <w:tr w14:paraId="3399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02" w:type="dxa"/>
            <w:vAlign w:val="center"/>
          </w:tcPr>
          <w:p w14:paraId="6B665E32">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8</w:t>
            </w:r>
          </w:p>
        </w:tc>
        <w:tc>
          <w:tcPr>
            <w:tcW w:w="1931" w:type="dxa"/>
            <w:vAlign w:val="center"/>
          </w:tcPr>
          <w:p w14:paraId="77D03A7F">
            <w:pPr>
              <w:spacing w:line="440" w:lineRule="exact"/>
              <w:jc w:val="center"/>
              <w:rPr>
                <w:rFonts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合同履行</w:t>
            </w:r>
            <w:r>
              <w:rPr>
                <w:rFonts w:hint="eastAsia" w:ascii="宋体" w:hAnsi="宋体" w:eastAsia="宋体" w:cs="宋体"/>
                <w:color w:val="auto"/>
                <w:kern w:val="0"/>
                <w:sz w:val="24"/>
                <w:szCs w:val="24"/>
                <w:highlight w:val="none"/>
                <w:lang w:val="zh-CN" w:eastAsia="zh-CN" w:bidi="ar-SA"/>
              </w:rPr>
              <w:t>期</w:t>
            </w:r>
          </w:p>
        </w:tc>
        <w:tc>
          <w:tcPr>
            <w:tcW w:w="7227" w:type="dxa"/>
            <w:vAlign w:val="center"/>
          </w:tcPr>
          <w:p w14:paraId="72D24AB3">
            <w:pPr>
              <w:pStyle w:val="99"/>
              <w:pBdr>
                <w:bottom w:val="none" w:color="auto" w:sz="0" w:space="0"/>
              </w:pBdr>
              <w:tabs>
                <w:tab w:val="clear" w:pos="4153"/>
                <w:tab w:val="clear" w:pos="8306"/>
              </w:tabs>
              <w:adjustRightInd/>
              <w:spacing w:line="460" w:lineRule="exact"/>
              <w:jc w:val="both"/>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90个日历天</w:t>
            </w:r>
          </w:p>
        </w:tc>
      </w:tr>
      <w:tr w14:paraId="618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02" w:type="dxa"/>
            <w:vAlign w:val="center"/>
          </w:tcPr>
          <w:p w14:paraId="685EF36B">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lang w:val="en-US"/>
              </w:rPr>
            </w:pPr>
            <w:r>
              <w:rPr>
                <w:rFonts w:hint="eastAsia" w:ascii="宋体" w:hAnsi="宋体"/>
                <w:b/>
                <w:color w:val="auto"/>
                <w:kern w:val="2"/>
                <w:szCs w:val="24"/>
              </w:rPr>
              <w:t>9</w:t>
            </w:r>
          </w:p>
        </w:tc>
        <w:tc>
          <w:tcPr>
            <w:tcW w:w="1931" w:type="dxa"/>
            <w:vAlign w:val="center"/>
          </w:tcPr>
          <w:p w14:paraId="130AD32B">
            <w:pPr>
              <w:pStyle w:val="99"/>
              <w:pBdr>
                <w:bottom w:val="none" w:color="auto" w:sz="0" w:space="0"/>
              </w:pBdr>
              <w:tabs>
                <w:tab w:val="clear" w:pos="4153"/>
                <w:tab w:val="clear" w:pos="8306"/>
              </w:tabs>
              <w:adjustRightInd/>
              <w:spacing w:line="440" w:lineRule="exact"/>
              <w:textAlignment w:val="auto"/>
              <w:rPr>
                <w:rFonts w:ascii="宋体" w:hAnsi="宋体"/>
                <w:bCs/>
                <w:color w:val="000000" w:themeColor="text1"/>
                <w:kern w:val="2"/>
                <w:szCs w:val="24"/>
                <w:lang w:val="en-US"/>
                <w14:textFill>
                  <w14:solidFill>
                    <w14:schemeClr w14:val="tx1"/>
                  </w14:solidFill>
                </w14:textFill>
              </w:rPr>
            </w:pPr>
            <w:r>
              <w:rPr>
                <w:rFonts w:hint="eastAsia" w:ascii="宋体" w:hAnsi="宋体"/>
                <w:bCs/>
                <w:color w:val="000000" w:themeColor="text1"/>
                <w:kern w:val="2"/>
                <w:szCs w:val="24"/>
                <w:lang w:val="en-US"/>
                <w14:textFill>
                  <w14:solidFill>
                    <w14:schemeClr w14:val="tx1"/>
                  </w14:solidFill>
                </w14:textFill>
              </w:rPr>
              <w:t>质保期</w:t>
            </w:r>
          </w:p>
        </w:tc>
        <w:tc>
          <w:tcPr>
            <w:tcW w:w="7227" w:type="dxa"/>
            <w:vAlign w:val="center"/>
          </w:tcPr>
          <w:p w14:paraId="1C0BBF08">
            <w:pPr>
              <w:pStyle w:val="99"/>
              <w:pBdr>
                <w:bottom w:val="none" w:color="auto" w:sz="0" w:space="0"/>
              </w:pBdr>
              <w:tabs>
                <w:tab w:val="clear" w:pos="4153"/>
                <w:tab w:val="clear" w:pos="8306"/>
              </w:tabs>
              <w:adjustRightInd/>
              <w:spacing w:line="440" w:lineRule="exact"/>
              <w:jc w:val="left"/>
              <w:textAlignment w:val="auto"/>
              <w:rPr>
                <w:rFonts w:hint="default" w:eastAsia="宋体"/>
                <w:b/>
                <w:bCs/>
                <w:color w:val="000000" w:themeColor="text1"/>
                <w:szCs w:val="24"/>
                <w:lang w:val="en-US" w:eastAsia="zh-CN"/>
                <w14:textFill>
                  <w14:solidFill>
                    <w14:schemeClr w14:val="tx1"/>
                  </w14:solidFill>
                </w14:textFill>
              </w:rPr>
            </w:pPr>
            <w:r>
              <w:rPr>
                <w:rFonts w:hint="eastAsia" w:ascii="宋体" w:hAnsi="宋体" w:cs="宋体"/>
                <w:bCs/>
                <w:color w:val="000000" w:themeColor="text1"/>
                <w:szCs w:val="24"/>
                <w:highlight w:val="none"/>
                <w:lang w:val="en-US" w:eastAsia="zh-CN"/>
                <w14:textFill>
                  <w14:solidFill>
                    <w14:schemeClr w14:val="tx1"/>
                  </w14:solidFill>
                </w14:textFill>
              </w:rPr>
              <w:t>1年</w:t>
            </w:r>
          </w:p>
        </w:tc>
      </w:tr>
      <w:tr w14:paraId="79D7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02" w:type="dxa"/>
            <w:vAlign w:val="center"/>
          </w:tcPr>
          <w:p w14:paraId="41504625">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10</w:t>
            </w:r>
          </w:p>
        </w:tc>
        <w:tc>
          <w:tcPr>
            <w:tcW w:w="1931" w:type="dxa"/>
            <w:vAlign w:val="center"/>
          </w:tcPr>
          <w:p w14:paraId="410D5EC4">
            <w:pPr>
              <w:pStyle w:val="99"/>
              <w:pBdr>
                <w:bottom w:val="none" w:color="auto" w:sz="0" w:space="0"/>
              </w:pBdr>
              <w:tabs>
                <w:tab w:val="clear" w:pos="4153"/>
                <w:tab w:val="clear" w:pos="8306"/>
              </w:tabs>
              <w:adjustRightInd/>
              <w:spacing w:line="440" w:lineRule="exact"/>
              <w:textAlignment w:val="auto"/>
              <w:rPr>
                <w:rFonts w:ascii="宋体" w:hAnsi="宋体"/>
                <w:color w:val="auto"/>
                <w:szCs w:val="24"/>
              </w:rPr>
            </w:pPr>
            <w:r>
              <w:rPr>
                <w:rFonts w:hint="eastAsia" w:ascii="宋体" w:hAnsi="宋体"/>
                <w:bCs/>
                <w:color w:val="auto"/>
                <w:kern w:val="2"/>
                <w:szCs w:val="24"/>
                <w:lang w:val="en-US" w:eastAsia="zh-CN"/>
              </w:rPr>
              <w:t>成交</w:t>
            </w:r>
            <w:r>
              <w:rPr>
                <w:rFonts w:hint="eastAsia" w:ascii="宋体" w:hAnsi="宋体"/>
                <w:bCs/>
                <w:color w:val="auto"/>
                <w:kern w:val="2"/>
                <w:szCs w:val="24"/>
              </w:rPr>
              <w:t>服务费</w:t>
            </w:r>
          </w:p>
        </w:tc>
        <w:tc>
          <w:tcPr>
            <w:tcW w:w="7227" w:type="dxa"/>
            <w:vAlign w:val="center"/>
          </w:tcPr>
          <w:p w14:paraId="00C8B838">
            <w:pPr>
              <w:pStyle w:val="99"/>
              <w:pBdr>
                <w:bottom w:val="none" w:color="auto" w:sz="0" w:space="0"/>
              </w:pBdr>
              <w:tabs>
                <w:tab w:val="clear" w:pos="4153"/>
                <w:tab w:val="clear" w:pos="8306"/>
              </w:tabs>
              <w:adjustRightInd/>
              <w:spacing w:line="440" w:lineRule="exact"/>
              <w:jc w:val="both"/>
              <w:textAlignment w:val="auto"/>
              <w:rPr>
                <w:bCs/>
                <w:color w:val="auto"/>
                <w:szCs w:val="24"/>
                <w:lang w:val="en-US"/>
              </w:rPr>
            </w:pPr>
            <w:r>
              <w:rPr>
                <w:rFonts w:hint="eastAsia" w:ascii="宋体" w:hAnsi="宋体" w:cs="宋体"/>
                <w:color w:val="auto"/>
                <w:szCs w:val="24"/>
                <w:highlight w:val="none"/>
              </w:rPr>
              <w:t>成交供应商须向采购代理机构交纳代理服务费</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评审专家评审费）</w:t>
            </w:r>
            <w:r>
              <w:rPr>
                <w:rFonts w:hint="eastAsia" w:ascii="宋体" w:hAnsi="宋体" w:cs="宋体"/>
                <w:color w:val="auto"/>
                <w:szCs w:val="24"/>
                <w:highlight w:val="none"/>
              </w:rPr>
              <w:t>，代理服务费</w:t>
            </w:r>
            <w:r>
              <w:rPr>
                <w:rFonts w:hint="eastAsia" w:ascii="宋体" w:hAnsi="宋体" w:cs="宋体"/>
                <w:color w:val="auto"/>
                <w:szCs w:val="24"/>
                <w:highlight w:val="none"/>
                <w:lang w:val="en-US" w:eastAsia="zh-CN"/>
              </w:rPr>
              <w:t>参照</w:t>
            </w:r>
            <w:r>
              <w:rPr>
                <w:rFonts w:hint="eastAsia" w:ascii="宋体" w:hAnsi="宋体" w:cs="宋体"/>
                <w:color w:val="auto"/>
                <w:szCs w:val="24"/>
                <w:highlight w:val="none"/>
              </w:rPr>
              <w:t>国家收费标准计取</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专家评审费据实收取，</w:t>
            </w:r>
            <w:r>
              <w:rPr>
                <w:rFonts w:hint="eastAsia" w:ascii="宋体" w:hAnsi="宋体" w:cs="宋体"/>
                <w:color w:val="auto"/>
                <w:szCs w:val="24"/>
                <w:highlight w:val="none"/>
              </w:rPr>
              <w:t>由成交供应商在领取成交通知书时另行支付。供应商在报价时综合考虑上述费用，不单独列项。</w:t>
            </w:r>
          </w:p>
        </w:tc>
      </w:tr>
      <w:tr w14:paraId="32DA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02" w:type="dxa"/>
            <w:vAlign w:val="center"/>
          </w:tcPr>
          <w:p w14:paraId="77A4E0DD">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lang w:val="en-US"/>
              </w:rPr>
              <w:t>11</w:t>
            </w:r>
          </w:p>
        </w:tc>
        <w:tc>
          <w:tcPr>
            <w:tcW w:w="1931" w:type="dxa"/>
            <w:vAlign w:val="center"/>
          </w:tcPr>
          <w:p w14:paraId="6862013D">
            <w:pPr>
              <w:pStyle w:val="99"/>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履约保证金</w:t>
            </w:r>
          </w:p>
        </w:tc>
        <w:tc>
          <w:tcPr>
            <w:tcW w:w="7227" w:type="dxa"/>
            <w:vAlign w:val="center"/>
          </w:tcPr>
          <w:p w14:paraId="57C2D482">
            <w:pPr>
              <w:pStyle w:val="99"/>
              <w:pBdr>
                <w:bottom w:val="none" w:color="auto" w:sz="0" w:space="0"/>
              </w:pBdr>
              <w:tabs>
                <w:tab w:val="clear" w:pos="4153"/>
                <w:tab w:val="clear" w:pos="8306"/>
              </w:tabs>
              <w:adjustRightInd/>
              <w:spacing w:line="440" w:lineRule="exact"/>
              <w:jc w:val="both"/>
              <w:textAlignment w:val="auto"/>
              <w:rPr>
                <w:rFonts w:hint="eastAsia" w:ascii="宋体" w:hAnsi="宋体" w:eastAsia="宋体" w:cs="宋体"/>
                <w:color w:val="auto"/>
                <w:szCs w:val="24"/>
                <w:highlight w:val="none"/>
                <w:lang w:eastAsia="zh-CN"/>
              </w:rPr>
            </w:pPr>
            <w:r>
              <w:rPr>
                <w:rFonts w:hint="eastAsia" w:ascii="宋体" w:hAnsi="宋体" w:cs="宋体"/>
                <w:color w:val="auto"/>
                <w:sz w:val="24"/>
                <w:szCs w:val="24"/>
                <w:highlight w:val="none"/>
                <w:lang w:val="en-US" w:eastAsia="zh-CN"/>
              </w:rPr>
              <w:t>/</w:t>
            </w:r>
          </w:p>
        </w:tc>
      </w:tr>
      <w:tr w14:paraId="2B0F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602" w:type="dxa"/>
            <w:vAlign w:val="center"/>
          </w:tcPr>
          <w:p w14:paraId="35C9D1C3">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12</w:t>
            </w:r>
          </w:p>
        </w:tc>
        <w:tc>
          <w:tcPr>
            <w:tcW w:w="1931" w:type="dxa"/>
            <w:vAlign w:val="center"/>
          </w:tcPr>
          <w:p w14:paraId="50192F85">
            <w:pPr>
              <w:pStyle w:val="99"/>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勘察及对接</w:t>
            </w:r>
          </w:p>
        </w:tc>
        <w:tc>
          <w:tcPr>
            <w:tcW w:w="7227" w:type="dxa"/>
            <w:vAlign w:val="center"/>
          </w:tcPr>
          <w:p w14:paraId="317EFEC9">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cs="宋体"/>
                <w:bCs/>
                <w:color w:val="auto"/>
                <w:kern w:val="2"/>
                <w:szCs w:val="24"/>
              </w:rPr>
              <w:t xml:space="preserve">请各供应商联系采购单位自行勘踏。 </w:t>
            </w:r>
          </w:p>
        </w:tc>
      </w:tr>
      <w:tr w14:paraId="7669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602" w:type="dxa"/>
            <w:vAlign w:val="center"/>
          </w:tcPr>
          <w:p w14:paraId="3DAFFB24">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13</w:t>
            </w:r>
          </w:p>
        </w:tc>
        <w:tc>
          <w:tcPr>
            <w:tcW w:w="1931" w:type="dxa"/>
            <w:vAlign w:val="center"/>
          </w:tcPr>
          <w:p w14:paraId="5A247FF4">
            <w:pPr>
              <w:pStyle w:val="99"/>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提问与回复</w:t>
            </w:r>
          </w:p>
        </w:tc>
        <w:tc>
          <w:tcPr>
            <w:tcW w:w="7227" w:type="dxa"/>
            <w:vAlign w:val="center"/>
          </w:tcPr>
          <w:p w14:paraId="46492EC2">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供应商若对采购文件有关内容存在理解障碍，或认为采购文件表述有模糊不清之处，可通过</w:t>
            </w:r>
            <w:r>
              <w:rPr>
                <w:rFonts w:hint="eastAsia" w:ascii="宋体" w:hAnsi="宋体"/>
                <w:bCs/>
                <w:color w:val="auto"/>
                <w:kern w:val="2"/>
                <w:szCs w:val="24"/>
                <w:lang w:val="en-US"/>
              </w:rPr>
              <w:t>电子邮箱（</w:t>
            </w:r>
            <w:r>
              <w:rPr>
                <w:rFonts w:hint="eastAsia" w:ascii="宋体" w:hAnsi="宋体" w:cs="宋体"/>
                <w:color w:val="auto"/>
                <w:szCs w:val="24"/>
              </w:rPr>
              <w:t>递交至</w:t>
            </w:r>
            <w:r>
              <w:rPr>
                <w:rFonts w:hint="eastAsia" w:ascii="宋体" w:hAnsi="宋体" w:cs="宋体"/>
                <w:color w:val="auto"/>
                <w:szCs w:val="24"/>
                <w:lang w:val="en-US" w:eastAsia="zh-CN"/>
              </w:rPr>
              <w:t>1154066880</w:t>
            </w:r>
            <w:r>
              <w:rPr>
                <w:rFonts w:hint="eastAsia" w:ascii="宋体" w:hAnsi="宋体" w:cs="宋体"/>
                <w:color w:val="auto"/>
                <w:szCs w:val="24"/>
              </w:rPr>
              <w:t>@qq.com</w:t>
            </w:r>
            <w:r>
              <w:rPr>
                <w:rFonts w:hint="eastAsia" w:ascii="宋体" w:hAnsi="宋体"/>
                <w:bCs/>
                <w:color w:val="auto"/>
                <w:kern w:val="2"/>
                <w:szCs w:val="24"/>
                <w:lang w:val="en-US"/>
              </w:rPr>
              <w:t>）</w:t>
            </w:r>
            <w:r>
              <w:rPr>
                <w:rFonts w:hint="eastAsia" w:ascii="宋体" w:hAnsi="宋体"/>
                <w:bCs/>
                <w:color w:val="auto"/>
                <w:kern w:val="2"/>
                <w:szCs w:val="24"/>
              </w:rPr>
              <w:t>提出，采购人（采购代理机构）收到供应商提问后将及时通过</w:t>
            </w:r>
            <w:r>
              <w:rPr>
                <w:rFonts w:hint="eastAsia" w:ascii="宋体" w:hAnsi="宋体"/>
                <w:bCs/>
                <w:color w:val="auto"/>
                <w:kern w:val="2"/>
                <w:szCs w:val="24"/>
                <w:lang w:val="en-US"/>
              </w:rPr>
              <w:t>邮箱</w:t>
            </w:r>
            <w:r>
              <w:rPr>
                <w:rFonts w:hint="eastAsia" w:ascii="宋体" w:hAnsi="宋体"/>
                <w:bCs/>
                <w:color w:val="auto"/>
                <w:kern w:val="2"/>
                <w:szCs w:val="24"/>
              </w:rPr>
              <w:t>回复。供应商提问（</w:t>
            </w:r>
            <w:r>
              <w:rPr>
                <w:rFonts w:hint="eastAsia" w:ascii="宋体" w:hAnsi="宋体"/>
                <w:bCs/>
                <w:color w:val="auto"/>
                <w:kern w:val="2"/>
                <w:szCs w:val="24"/>
                <w:lang w:val="en-US"/>
              </w:rPr>
              <w:t>非质疑的一般性问题</w:t>
            </w:r>
            <w:r>
              <w:rPr>
                <w:rFonts w:hint="eastAsia" w:ascii="宋体" w:hAnsi="宋体"/>
                <w:bCs/>
                <w:color w:val="auto"/>
                <w:kern w:val="2"/>
                <w:szCs w:val="24"/>
              </w:rPr>
              <w:t>）时应当隐藏自身信息，直接提出针对项目的相关疑问即可。提交成功后请供应商及时通过</w:t>
            </w:r>
            <w:r>
              <w:rPr>
                <w:rFonts w:hint="eastAsia" w:ascii="宋体" w:hAnsi="宋体"/>
                <w:bCs/>
                <w:color w:val="auto"/>
                <w:kern w:val="2"/>
                <w:szCs w:val="24"/>
                <w:lang w:val="en-US"/>
              </w:rPr>
              <w:t>发出质疑的邮箱</w:t>
            </w:r>
            <w:r>
              <w:rPr>
                <w:rFonts w:hint="eastAsia" w:ascii="宋体" w:hAnsi="宋体"/>
                <w:bCs/>
                <w:color w:val="auto"/>
                <w:kern w:val="2"/>
                <w:szCs w:val="24"/>
              </w:rPr>
              <w:t>查看回复内容。</w:t>
            </w:r>
          </w:p>
        </w:tc>
      </w:tr>
      <w:tr w14:paraId="2A03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33" w:hRule="atLeast"/>
          <w:jc w:val="center"/>
        </w:trPr>
        <w:tc>
          <w:tcPr>
            <w:tcW w:w="602" w:type="dxa"/>
            <w:vAlign w:val="center"/>
          </w:tcPr>
          <w:p w14:paraId="7340C3B9">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14</w:t>
            </w:r>
          </w:p>
        </w:tc>
        <w:tc>
          <w:tcPr>
            <w:tcW w:w="1931" w:type="dxa"/>
            <w:vAlign w:val="center"/>
          </w:tcPr>
          <w:p w14:paraId="0090A7F3">
            <w:pPr>
              <w:pStyle w:val="99"/>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质疑与答疑</w:t>
            </w:r>
          </w:p>
        </w:tc>
        <w:tc>
          <w:tcPr>
            <w:tcW w:w="7227" w:type="dxa"/>
            <w:vAlign w:val="center"/>
          </w:tcPr>
          <w:p w14:paraId="508A7D45">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1、</w:t>
            </w:r>
            <w:r>
              <w:rPr>
                <w:rFonts w:hint="eastAsia" w:ascii="宋体" w:hAnsi="宋体"/>
                <w:b/>
                <w:color w:val="auto"/>
                <w:kern w:val="2"/>
                <w:szCs w:val="24"/>
              </w:rPr>
              <w:t>质疑提出</w:t>
            </w:r>
            <w:r>
              <w:rPr>
                <w:rFonts w:hint="eastAsia" w:ascii="宋体" w:hAnsi="宋体"/>
                <w:b/>
                <w:color w:val="auto"/>
                <w:kern w:val="2"/>
                <w:szCs w:val="24"/>
                <w:lang w:val="en-US"/>
              </w:rPr>
              <w:t>具体步骤</w:t>
            </w:r>
            <w:r>
              <w:rPr>
                <w:rFonts w:hint="eastAsia" w:ascii="宋体" w:hAnsi="宋体"/>
                <w:b/>
                <w:color w:val="auto"/>
                <w:kern w:val="2"/>
                <w:szCs w:val="24"/>
              </w:rPr>
              <w:t>：</w:t>
            </w:r>
            <w:r>
              <w:rPr>
                <w:rFonts w:hint="eastAsia" w:ascii="宋体" w:hAnsi="宋体"/>
                <w:bCs/>
                <w:color w:val="auto"/>
                <w:kern w:val="2"/>
                <w:szCs w:val="24"/>
              </w:rPr>
              <w:t>供应商若对采购文件有关内容存在质疑，可通过</w:t>
            </w:r>
            <w:r>
              <w:rPr>
                <w:rFonts w:hint="eastAsia" w:ascii="宋体" w:hAnsi="宋体"/>
                <w:bCs/>
                <w:color w:val="auto"/>
                <w:kern w:val="2"/>
                <w:szCs w:val="24"/>
                <w:lang w:val="en-US"/>
              </w:rPr>
              <w:t>电子邮箱（</w:t>
            </w:r>
            <w:r>
              <w:rPr>
                <w:rFonts w:hint="eastAsia" w:ascii="宋体" w:hAnsi="宋体" w:cs="宋体"/>
                <w:color w:val="auto"/>
                <w:szCs w:val="24"/>
              </w:rPr>
              <w:t>递交至邮箱</w:t>
            </w:r>
            <w:r>
              <w:rPr>
                <w:rFonts w:hint="eastAsia" w:ascii="宋体" w:hAnsi="宋体" w:cs="宋体"/>
                <w:color w:val="auto"/>
                <w:szCs w:val="24"/>
                <w:lang w:val="en-US" w:eastAsia="zh-CN"/>
              </w:rPr>
              <w:t>1154066880</w:t>
            </w:r>
            <w:r>
              <w:rPr>
                <w:rFonts w:hint="eastAsia" w:ascii="宋体" w:hAnsi="宋体" w:cs="宋体"/>
                <w:color w:val="auto"/>
                <w:szCs w:val="24"/>
              </w:rPr>
              <w:t>@qq.com</w:t>
            </w:r>
            <w:r>
              <w:rPr>
                <w:rFonts w:hint="eastAsia" w:ascii="宋体" w:hAnsi="宋体"/>
                <w:bCs/>
                <w:color w:val="auto"/>
                <w:kern w:val="2"/>
                <w:szCs w:val="24"/>
                <w:lang w:val="en-US"/>
              </w:rPr>
              <w:t>）</w:t>
            </w:r>
            <w:r>
              <w:rPr>
                <w:rFonts w:hint="eastAsia" w:ascii="宋体" w:hAnsi="宋体"/>
                <w:bCs/>
                <w:color w:val="auto"/>
                <w:kern w:val="2"/>
                <w:szCs w:val="24"/>
              </w:rPr>
              <w:t>向采购人（采购代理机构）提出。质疑文件须按《政府采购质疑和投诉办法》（财政部令第94号）规定的要求制作（《质疑函》范本可通过“六安市公共资源交易中心（http://ggzy.luan.gov.cn）”-“政策法规”栏目下载），质疑文件不可匿名，须以附件形式加盖质疑人</w:t>
            </w:r>
            <w:r>
              <w:rPr>
                <w:rFonts w:hint="eastAsia" w:ascii="宋体" w:hAnsi="宋体"/>
                <w:bCs/>
                <w:color w:val="auto"/>
                <w:kern w:val="2"/>
                <w:szCs w:val="24"/>
                <w:lang w:val="en-US"/>
              </w:rPr>
              <w:t>公章</w:t>
            </w:r>
            <w:r>
              <w:rPr>
                <w:rFonts w:hint="eastAsia" w:ascii="宋体" w:hAnsi="宋体"/>
                <w:bCs/>
                <w:color w:val="auto"/>
                <w:kern w:val="2"/>
                <w:szCs w:val="24"/>
              </w:rPr>
              <w:t>签章后</w:t>
            </w:r>
            <w:r>
              <w:rPr>
                <w:rFonts w:hint="eastAsia" w:ascii="宋体" w:hAnsi="宋体"/>
                <w:bCs/>
                <w:color w:val="auto"/>
                <w:kern w:val="2"/>
                <w:szCs w:val="24"/>
                <w:lang w:val="en-US"/>
              </w:rPr>
              <w:t>扫描</w:t>
            </w:r>
            <w:r>
              <w:rPr>
                <w:rFonts w:hint="eastAsia" w:ascii="宋体" w:hAnsi="宋体"/>
                <w:bCs/>
                <w:color w:val="auto"/>
                <w:kern w:val="2"/>
                <w:szCs w:val="24"/>
              </w:rPr>
              <w:t>提交。</w:t>
            </w:r>
          </w:p>
          <w:p w14:paraId="556FC4B3">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
                <w:color w:val="auto"/>
                <w:kern w:val="2"/>
                <w:szCs w:val="24"/>
              </w:rPr>
              <w:t>2、质疑答</w:t>
            </w:r>
            <w:r>
              <w:rPr>
                <w:rFonts w:hint="eastAsia" w:ascii="宋体" w:hAnsi="宋体"/>
                <w:b/>
                <w:color w:val="auto"/>
                <w:kern w:val="2"/>
                <w:szCs w:val="24"/>
                <w:lang w:val="en-US"/>
              </w:rPr>
              <w:t>复</w:t>
            </w:r>
            <w:r>
              <w:rPr>
                <w:rFonts w:hint="eastAsia" w:ascii="宋体" w:hAnsi="宋体"/>
                <w:b/>
                <w:color w:val="auto"/>
                <w:kern w:val="2"/>
                <w:szCs w:val="24"/>
              </w:rPr>
              <w:t>获取具体步骤：</w:t>
            </w:r>
            <w:r>
              <w:rPr>
                <w:rFonts w:hint="eastAsia" w:ascii="宋体" w:hAnsi="宋体"/>
                <w:bCs/>
                <w:color w:val="auto"/>
                <w:kern w:val="2"/>
                <w:szCs w:val="24"/>
              </w:rPr>
              <w:t>采购人（采购代理机构）将通过</w:t>
            </w:r>
            <w:r>
              <w:rPr>
                <w:rFonts w:hint="eastAsia" w:ascii="宋体" w:hAnsi="宋体"/>
                <w:bCs/>
                <w:color w:val="auto"/>
                <w:kern w:val="2"/>
                <w:szCs w:val="24"/>
                <w:lang w:val="en-US"/>
              </w:rPr>
              <w:t>邮箱</w:t>
            </w:r>
            <w:r>
              <w:rPr>
                <w:rFonts w:hint="eastAsia" w:ascii="宋体" w:hAnsi="宋体"/>
                <w:bCs/>
                <w:color w:val="auto"/>
                <w:kern w:val="2"/>
                <w:szCs w:val="24"/>
              </w:rPr>
              <w:t>于收到质疑文件后七个工作日内答复，请质疑人及时</w:t>
            </w:r>
            <w:r>
              <w:rPr>
                <w:rFonts w:hint="eastAsia" w:ascii="宋体" w:hAnsi="宋体"/>
                <w:bCs/>
                <w:color w:val="auto"/>
                <w:kern w:val="2"/>
                <w:szCs w:val="24"/>
                <w:lang w:val="en-US"/>
              </w:rPr>
              <w:t>通过发出质疑的邮箱</w:t>
            </w:r>
            <w:r>
              <w:rPr>
                <w:rFonts w:hint="eastAsia" w:ascii="宋体" w:hAnsi="宋体"/>
                <w:bCs/>
                <w:color w:val="auto"/>
                <w:kern w:val="2"/>
                <w:szCs w:val="24"/>
              </w:rPr>
              <w:t>查收答疑文件。</w:t>
            </w:r>
          </w:p>
          <w:p w14:paraId="0B48D0B2">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3、请各</w:t>
            </w:r>
            <w:r>
              <w:rPr>
                <w:rFonts w:hint="eastAsia" w:ascii="宋体" w:hAnsi="宋体"/>
                <w:bCs/>
                <w:color w:val="auto"/>
                <w:kern w:val="2"/>
                <w:szCs w:val="24"/>
                <w:lang w:eastAsia="zh-CN"/>
              </w:rPr>
              <w:t>受邀请的供应商</w:t>
            </w:r>
            <w:r>
              <w:rPr>
                <w:rFonts w:hint="eastAsia" w:ascii="宋体" w:hAnsi="宋体"/>
                <w:bCs/>
                <w:color w:val="auto"/>
                <w:kern w:val="2"/>
                <w:szCs w:val="24"/>
              </w:rPr>
              <w:t>在响应截止时间前，务必登录“</w:t>
            </w:r>
            <w:r>
              <w:rPr>
                <w:rFonts w:hint="eastAsia" w:cs="宋体"/>
                <w:b w:val="0"/>
                <w:bCs w:val="0"/>
                <w:color w:val="000000" w:themeColor="text1"/>
                <w:lang w:val="en-US" w:eastAsia="zh-CN"/>
                <w14:textFill>
                  <w14:solidFill>
                    <w14:schemeClr w14:val="tx1"/>
                  </w14:solidFill>
                </w14:textFill>
              </w:rPr>
              <w:t>合普项目管理咨询集团有限公司（http://www.hpzxjt.cn/）</w:t>
            </w:r>
            <w:r>
              <w:rPr>
                <w:rFonts w:hint="eastAsia" w:ascii="宋体" w:hAnsi="宋体"/>
                <w:bCs/>
                <w:color w:val="auto"/>
                <w:kern w:val="2"/>
                <w:szCs w:val="24"/>
              </w:rPr>
              <w:t>”</w:t>
            </w:r>
            <w:r>
              <w:rPr>
                <w:rFonts w:hint="eastAsia" w:ascii="宋体" w:hAnsi="宋体"/>
                <w:bCs/>
                <w:color w:val="auto"/>
                <w:kern w:val="2"/>
                <w:szCs w:val="24"/>
                <w:lang w:val="en-US"/>
              </w:rPr>
              <w:t>网站</w:t>
            </w:r>
            <w:r>
              <w:rPr>
                <w:rFonts w:hint="eastAsia" w:ascii="宋体" w:hAnsi="宋体"/>
                <w:bCs/>
                <w:color w:val="auto"/>
                <w:kern w:val="2"/>
                <w:szCs w:val="24"/>
              </w:rPr>
              <w:t>，查看是否发布有关</w:t>
            </w:r>
            <w:r>
              <w:rPr>
                <w:rFonts w:hint="eastAsia" w:ascii="宋体" w:hAnsi="宋体"/>
                <w:bCs/>
                <w:color w:val="auto"/>
                <w:kern w:val="2"/>
                <w:szCs w:val="24"/>
                <w:lang w:val="en-US"/>
              </w:rPr>
              <w:t>该</w:t>
            </w:r>
            <w:r>
              <w:rPr>
                <w:rFonts w:hint="eastAsia" w:ascii="宋体" w:hAnsi="宋体"/>
                <w:bCs/>
                <w:color w:val="auto"/>
                <w:kern w:val="2"/>
                <w:szCs w:val="24"/>
              </w:rPr>
              <w:t>项目更正公告</w:t>
            </w:r>
            <w:r>
              <w:rPr>
                <w:rFonts w:hint="eastAsia" w:ascii="宋体" w:hAnsi="宋体"/>
                <w:bCs/>
                <w:color w:val="auto"/>
                <w:kern w:val="2"/>
                <w:szCs w:val="24"/>
                <w:lang w:val="en-US"/>
              </w:rPr>
              <w:t>或澄清</w:t>
            </w:r>
            <w:r>
              <w:rPr>
                <w:rFonts w:hint="eastAsia" w:ascii="宋体" w:hAnsi="宋体"/>
                <w:bCs/>
                <w:color w:val="auto"/>
                <w:kern w:val="2"/>
                <w:szCs w:val="24"/>
              </w:rPr>
              <w:t>。更正公告</w:t>
            </w:r>
            <w:r>
              <w:rPr>
                <w:rFonts w:hint="eastAsia" w:ascii="宋体" w:hAnsi="宋体"/>
                <w:bCs/>
                <w:color w:val="auto"/>
                <w:kern w:val="2"/>
                <w:szCs w:val="24"/>
                <w:lang w:val="en-US"/>
              </w:rPr>
              <w:t>或或澄清</w:t>
            </w:r>
            <w:r>
              <w:rPr>
                <w:rFonts w:hint="eastAsia" w:ascii="宋体" w:hAnsi="宋体"/>
                <w:bCs/>
                <w:color w:val="auto"/>
                <w:kern w:val="2"/>
                <w:szCs w:val="24"/>
              </w:rPr>
              <w:t>为采购文件的有效组成部分，一经发布即为视同已通知所有</w:t>
            </w:r>
            <w:r>
              <w:rPr>
                <w:rFonts w:hint="eastAsia" w:ascii="宋体" w:hAnsi="宋体"/>
                <w:bCs/>
                <w:color w:val="auto"/>
                <w:kern w:val="2"/>
                <w:szCs w:val="24"/>
                <w:lang w:eastAsia="zh-CN"/>
              </w:rPr>
              <w:t>受邀请的供应商</w:t>
            </w:r>
            <w:r>
              <w:rPr>
                <w:rFonts w:hint="eastAsia" w:ascii="宋体" w:hAnsi="宋体"/>
                <w:bCs/>
                <w:color w:val="auto"/>
                <w:kern w:val="2"/>
                <w:szCs w:val="24"/>
              </w:rPr>
              <w:t>，若因未及时关注而造成的一切后果，由供应商自行承担。</w:t>
            </w:r>
          </w:p>
        </w:tc>
      </w:tr>
      <w:tr w14:paraId="2121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602" w:type="dxa"/>
            <w:vAlign w:val="center"/>
          </w:tcPr>
          <w:p w14:paraId="0A2CBB97">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15</w:t>
            </w:r>
          </w:p>
        </w:tc>
        <w:tc>
          <w:tcPr>
            <w:tcW w:w="1931" w:type="dxa"/>
            <w:vAlign w:val="center"/>
          </w:tcPr>
          <w:p w14:paraId="7611D2D8">
            <w:pPr>
              <w:pStyle w:val="99"/>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响应文件份数及要求</w:t>
            </w:r>
          </w:p>
        </w:tc>
        <w:tc>
          <w:tcPr>
            <w:tcW w:w="7227" w:type="dxa"/>
            <w:vAlign w:val="center"/>
          </w:tcPr>
          <w:p w14:paraId="483C465B">
            <w:pPr>
              <w:pStyle w:val="99"/>
              <w:pBdr>
                <w:bottom w:val="none" w:color="auto" w:sz="0" w:space="0"/>
              </w:pBdr>
              <w:tabs>
                <w:tab w:val="clear" w:pos="4153"/>
                <w:tab w:val="clear" w:pos="8306"/>
              </w:tabs>
              <w:adjustRightInd/>
              <w:spacing w:line="440" w:lineRule="exact"/>
              <w:jc w:val="left"/>
              <w:textAlignment w:val="auto"/>
              <w:rPr>
                <w:rFonts w:hint="eastAsia" w:ascii="宋体" w:hAnsi="宋体"/>
                <w:color w:val="auto"/>
                <w:szCs w:val="24"/>
              </w:rPr>
            </w:pPr>
            <w:r>
              <w:rPr>
                <w:rFonts w:hint="eastAsia" w:ascii="宋体" w:hAnsi="宋体"/>
                <w:color w:val="auto"/>
                <w:szCs w:val="24"/>
              </w:rPr>
              <w:t>正本：1份 ；副本：</w:t>
            </w:r>
            <w:r>
              <w:rPr>
                <w:rFonts w:hint="eastAsia" w:ascii="宋体" w:hAnsi="宋体"/>
                <w:color w:val="auto"/>
                <w:szCs w:val="24"/>
                <w:lang w:val="en-US" w:eastAsia="zh-CN"/>
              </w:rPr>
              <w:t>2</w:t>
            </w:r>
            <w:r>
              <w:rPr>
                <w:rFonts w:hint="eastAsia" w:ascii="宋体" w:hAnsi="宋体"/>
                <w:color w:val="auto"/>
                <w:szCs w:val="24"/>
              </w:rPr>
              <w:t>份</w:t>
            </w:r>
          </w:p>
          <w:p w14:paraId="1051F353">
            <w:pPr>
              <w:pStyle w:val="99"/>
              <w:pBdr>
                <w:bottom w:val="none" w:color="auto" w:sz="0" w:space="0"/>
              </w:pBdr>
              <w:tabs>
                <w:tab w:val="clear" w:pos="4153"/>
                <w:tab w:val="clear" w:pos="8306"/>
              </w:tabs>
              <w:adjustRightInd/>
              <w:spacing w:line="440" w:lineRule="exact"/>
              <w:jc w:val="left"/>
              <w:textAlignment w:val="auto"/>
              <w:rPr>
                <w:rFonts w:ascii="宋体" w:hAnsi="宋体"/>
                <w:color w:val="auto"/>
                <w:szCs w:val="24"/>
                <w:lang w:val="en-US"/>
              </w:rPr>
            </w:pPr>
            <w:r>
              <w:rPr>
                <w:rFonts w:hint="eastAsia" w:ascii="宋体" w:hAnsi="宋体"/>
                <w:color w:val="auto"/>
                <w:szCs w:val="24"/>
                <w:lang w:val="en-US"/>
              </w:rPr>
              <w:t>要求：</w:t>
            </w:r>
          </w:p>
          <w:p w14:paraId="50A60E81">
            <w:pPr>
              <w:pStyle w:val="99"/>
              <w:numPr>
                <w:ilvl w:val="0"/>
                <w:numId w:val="0"/>
              </w:numPr>
              <w:pBdr>
                <w:bottom w:val="none" w:color="auto" w:sz="0" w:space="0"/>
              </w:pBdr>
              <w:tabs>
                <w:tab w:val="clear" w:pos="4153"/>
                <w:tab w:val="clear" w:pos="8306"/>
              </w:tabs>
              <w:adjustRightInd/>
              <w:spacing w:line="440" w:lineRule="exact"/>
              <w:jc w:val="left"/>
              <w:textAlignment w:val="auto"/>
              <w:rPr>
                <w:rFonts w:ascii="宋体" w:hAnsi="宋体"/>
                <w:color w:val="auto"/>
                <w:szCs w:val="24"/>
              </w:rPr>
            </w:pPr>
            <w:r>
              <w:rPr>
                <w:rFonts w:hint="eastAsia" w:ascii="宋体" w:hAnsi="宋体"/>
                <w:color w:val="auto"/>
                <w:szCs w:val="24"/>
                <w:lang w:val="en-US" w:eastAsia="zh-CN"/>
              </w:rPr>
              <w:t>1、</w:t>
            </w:r>
            <w:r>
              <w:rPr>
                <w:rFonts w:hint="eastAsia" w:ascii="宋体" w:hAnsi="宋体"/>
                <w:color w:val="auto"/>
                <w:szCs w:val="24"/>
              </w:rPr>
              <w:t>如果响应文件没有按规定</w:t>
            </w:r>
            <w:r>
              <w:rPr>
                <w:rFonts w:hint="eastAsia" w:ascii="宋体" w:hAnsi="宋体"/>
                <w:color w:val="auto"/>
                <w:szCs w:val="24"/>
                <w:lang w:val="en-US" w:eastAsia="zh-CN"/>
              </w:rPr>
              <w:t>胶装</w:t>
            </w:r>
            <w:r>
              <w:rPr>
                <w:rFonts w:hint="eastAsia" w:ascii="宋体" w:hAnsi="宋体"/>
                <w:color w:val="auto"/>
                <w:szCs w:val="24"/>
              </w:rPr>
              <w:t>装订、分装、标记和密封，采购人和代理机构不承担提前开封的责任。</w:t>
            </w:r>
          </w:p>
          <w:p w14:paraId="5892B497">
            <w:pPr>
              <w:pStyle w:val="99"/>
              <w:numPr>
                <w:ilvl w:val="0"/>
                <w:numId w:val="2"/>
              </w:numPr>
              <w:pBdr>
                <w:bottom w:val="none" w:color="auto" w:sz="0" w:space="0"/>
              </w:pBdr>
              <w:tabs>
                <w:tab w:val="clear" w:pos="4153"/>
                <w:tab w:val="clear" w:pos="8306"/>
              </w:tabs>
              <w:adjustRightInd/>
              <w:spacing w:line="440" w:lineRule="exact"/>
              <w:jc w:val="left"/>
              <w:textAlignment w:val="auto"/>
              <w:rPr>
                <w:rFonts w:ascii="宋体" w:hAnsi="宋体"/>
                <w:color w:val="auto"/>
                <w:szCs w:val="24"/>
              </w:rPr>
            </w:pPr>
            <w:r>
              <w:rPr>
                <w:rFonts w:hint="eastAsia" w:ascii="宋体" w:hAnsi="宋体"/>
                <w:color w:val="auto"/>
                <w:szCs w:val="24"/>
              </w:rPr>
              <w:t>响应文件正本与副本可以包装在一起密封提交，也可以分开包装密封提交。</w:t>
            </w:r>
          </w:p>
        </w:tc>
      </w:tr>
      <w:tr w14:paraId="6CE2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602" w:type="dxa"/>
            <w:vAlign w:val="center"/>
          </w:tcPr>
          <w:p w14:paraId="751C42E2">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16</w:t>
            </w:r>
          </w:p>
        </w:tc>
        <w:tc>
          <w:tcPr>
            <w:tcW w:w="1931" w:type="dxa"/>
            <w:vAlign w:val="center"/>
          </w:tcPr>
          <w:p w14:paraId="348C6220">
            <w:pPr>
              <w:pStyle w:val="99"/>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递交响应文件注意事项</w:t>
            </w:r>
          </w:p>
        </w:tc>
        <w:tc>
          <w:tcPr>
            <w:tcW w:w="7227" w:type="dxa"/>
            <w:vAlign w:val="center"/>
          </w:tcPr>
          <w:p w14:paraId="74B7F195">
            <w:pPr>
              <w:pStyle w:val="9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cs="宋体"/>
                <w:bCs/>
                <w:color w:val="auto"/>
                <w:szCs w:val="24"/>
              </w:rPr>
              <w:t>响应</w:t>
            </w:r>
            <w:r>
              <w:rPr>
                <w:rFonts w:hint="eastAsia" w:ascii="宋体" w:hAnsi="宋体"/>
                <w:bCs/>
                <w:color w:val="auto"/>
                <w:kern w:val="2"/>
                <w:szCs w:val="24"/>
              </w:rPr>
              <w:t>文件必须在响应截止时间前</w:t>
            </w:r>
            <w:r>
              <w:rPr>
                <w:rFonts w:hint="eastAsia" w:ascii="宋体" w:hAnsi="宋体"/>
                <w:color w:val="auto"/>
                <w:kern w:val="2"/>
                <w:szCs w:val="24"/>
                <w:lang w:val="en-US"/>
              </w:rPr>
              <w:t>现场</w:t>
            </w:r>
            <w:r>
              <w:rPr>
                <w:rFonts w:hint="eastAsia" w:ascii="宋体" w:hAnsi="宋体"/>
                <w:color w:val="auto"/>
                <w:kern w:val="2"/>
                <w:szCs w:val="24"/>
              </w:rPr>
              <w:t>递交</w:t>
            </w:r>
            <w:r>
              <w:rPr>
                <w:rFonts w:hint="eastAsia" w:ascii="宋体" w:hAnsi="宋体"/>
                <w:bCs/>
                <w:color w:val="auto"/>
                <w:kern w:val="2"/>
                <w:szCs w:val="24"/>
              </w:rPr>
              <w:t>。</w:t>
            </w:r>
          </w:p>
        </w:tc>
      </w:tr>
      <w:tr w14:paraId="1EB0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602" w:type="dxa"/>
            <w:vAlign w:val="center"/>
          </w:tcPr>
          <w:p w14:paraId="2FE07C81">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17</w:t>
            </w:r>
          </w:p>
        </w:tc>
        <w:tc>
          <w:tcPr>
            <w:tcW w:w="1931" w:type="dxa"/>
            <w:vAlign w:val="center"/>
          </w:tcPr>
          <w:p w14:paraId="26242FCE">
            <w:pPr>
              <w:pStyle w:val="99"/>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color w:val="auto"/>
                <w:szCs w:val="24"/>
              </w:rPr>
              <w:t>封套上应载明的信息</w:t>
            </w:r>
          </w:p>
        </w:tc>
        <w:tc>
          <w:tcPr>
            <w:tcW w:w="7227" w:type="dxa"/>
            <w:vAlign w:val="center"/>
          </w:tcPr>
          <w:p w14:paraId="1E896412">
            <w:pPr>
              <w:spacing w:line="560" w:lineRule="exact"/>
              <w:rPr>
                <w:color w:val="auto"/>
                <w:sz w:val="24"/>
                <w:szCs w:val="24"/>
              </w:rPr>
            </w:pPr>
            <w:r>
              <w:rPr>
                <w:rFonts w:hint="eastAsia" w:ascii="宋体" w:hAnsi="宋体" w:cs="宋体"/>
                <w:color w:val="auto"/>
                <w:sz w:val="24"/>
                <w:szCs w:val="24"/>
                <w:shd w:val="clear" w:color="auto" w:fill="FFFFFF"/>
                <w:lang w:bidi="ar"/>
              </w:rPr>
              <w:t xml:space="preserve"> </w:t>
            </w:r>
            <w:r>
              <w:rPr>
                <w:rFonts w:hint="eastAsia" w:ascii="宋体" w:hAnsi="宋体" w:cs="宋体"/>
                <w:color w:val="auto"/>
                <w:sz w:val="24"/>
                <w:szCs w:val="24"/>
                <w:u w:val="single"/>
                <w:shd w:val="clear" w:color="auto" w:fill="FFFFFF"/>
                <w:lang w:bidi="ar"/>
              </w:rPr>
              <w:t xml:space="preserve">                  </w:t>
            </w:r>
            <w:r>
              <w:rPr>
                <w:rFonts w:hint="eastAsia" w:ascii="宋体" w:hAnsi="宋体" w:cs="宋体"/>
                <w:color w:val="auto"/>
                <w:sz w:val="24"/>
                <w:szCs w:val="24"/>
                <w:shd w:val="clear" w:color="auto" w:fill="FFFFFF"/>
                <w:lang w:bidi="ar"/>
              </w:rPr>
              <w:t>项目响应</w:t>
            </w:r>
            <w:r>
              <w:rPr>
                <w:rFonts w:hint="eastAsia" w:ascii="宋体" w:hAnsi="宋体"/>
                <w:color w:val="auto"/>
                <w:sz w:val="24"/>
                <w:szCs w:val="24"/>
              </w:rPr>
              <w:t>文件</w:t>
            </w:r>
            <w:r>
              <w:rPr>
                <w:rFonts w:hint="eastAsia" w:hAnsi="宋体"/>
                <w:color w:val="auto"/>
                <w:sz w:val="24"/>
                <w:szCs w:val="24"/>
                <w:u w:val="single"/>
              </w:rPr>
              <w:t xml:space="preserve">        </w:t>
            </w:r>
            <w:r>
              <w:rPr>
                <w:rFonts w:hint="eastAsia" w:hAnsi="宋体"/>
                <w:color w:val="auto"/>
                <w:sz w:val="24"/>
                <w:szCs w:val="24"/>
              </w:rPr>
              <w:t xml:space="preserve"> </w:t>
            </w:r>
          </w:p>
          <w:p w14:paraId="5FBB605F">
            <w:pPr>
              <w:pStyle w:val="114"/>
              <w:spacing w:line="480" w:lineRule="exact"/>
              <w:ind w:right="1178"/>
              <w:rPr>
                <w:rFonts w:cs="Times New Roman"/>
                <w:color w:val="auto"/>
                <w:kern w:val="2"/>
                <w:sz w:val="24"/>
                <w:szCs w:val="24"/>
                <w:u w:val="single"/>
                <w:lang w:eastAsia="zh-CN"/>
              </w:rPr>
            </w:pPr>
            <w:r>
              <w:rPr>
                <w:rFonts w:hint="eastAsia" w:cs="Times New Roman"/>
                <w:color w:val="auto"/>
                <w:kern w:val="2"/>
                <w:sz w:val="24"/>
                <w:szCs w:val="24"/>
                <w:lang w:eastAsia="zh-CN"/>
              </w:rPr>
              <w:t xml:space="preserve">项目编号：               </w:t>
            </w:r>
            <w:r>
              <w:rPr>
                <w:rFonts w:hint="eastAsia" w:cs="Times New Roman"/>
                <w:color w:val="auto"/>
                <w:kern w:val="2"/>
                <w:sz w:val="24"/>
                <w:szCs w:val="24"/>
                <w:u w:val="single"/>
                <w:lang w:eastAsia="zh-CN"/>
              </w:rPr>
              <w:t xml:space="preserve">          </w:t>
            </w:r>
            <w:r>
              <w:rPr>
                <w:rFonts w:hint="eastAsia" w:cs="Times New Roman"/>
                <w:color w:val="auto"/>
                <w:kern w:val="2"/>
                <w:sz w:val="24"/>
                <w:szCs w:val="24"/>
                <w:lang w:eastAsia="zh-CN"/>
              </w:rPr>
              <w:t xml:space="preserve">           </w:t>
            </w:r>
          </w:p>
          <w:p w14:paraId="2C7641C5">
            <w:pPr>
              <w:spacing w:line="480" w:lineRule="exact"/>
              <w:rPr>
                <w:color w:val="auto"/>
                <w:sz w:val="24"/>
                <w:szCs w:val="24"/>
              </w:rPr>
            </w:pPr>
            <w:r>
              <w:rPr>
                <w:rFonts w:hint="eastAsia" w:ascii="宋体" w:hAnsi="宋体"/>
                <w:color w:val="auto"/>
                <w:sz w:val="24"/>
                <w:szCs w:val="24"/>
              </w:rPr>
              <w:t>在</w:t>
            </w:r>
            <w:r>
              <w:rPr>
                <w:rFonts w:ascii="宋体" w:hAnsi="宋体"/>
                <w:color w:val="auto"/>
                <w:sz w:val="24"/>
                <w:szCs w:val="24"/>
              </w:rPr>
              <w:tab/>
            </w:r>
            <w:r>
              <w:rPr>
                <w:rFonts w:hint="eastAsia" w:ascii="宋体" w:hAnsi="宋体"/>
                <w:color w:val="auto"/>
                <w:sz w:val="24"/>
                <w:szCs w:val="24"/>
              </w:rPr>
              <w:t>年</w:t>
            </w:r>
            <w:r>
              <w:rPr>
                <w:rFonts w:ascii="宋体" w:hAnsi="宋体"/>
                <w:color w:val="auto"/>
                <w:sz w:val="24"/>
                <w:szCs w:val="24"/>
              </w:rPr>
              <w:tab/>
            </w:r>
            <w:r>
              <w:rPr>
                <w:rFonts w:hint="eastAsia" w:ascii="宋体" w:hAnsi="宋体"/>
                <w:color w:val="auto"/>
                <w:sz w:val="24"/>
                <w:szCs w:val="24"/>
              </w:rPr>
              <w:t>月</w:t>
            </w:r>
            <w:r>
              <w:rPr>
                <w:rFonts w:ascii="宋体" w:hAnsi="宋体"/>
                <w:color w:val="auto"/>
                <w:sz w:val="24"/>
                <w:szCs w:val="24"/>
              </w:rPr>
              <w:tab/>
            </w:r>
            <w:r>
              <w:rPr>
                <w:rFonts w:hint="eastAsia" w:ascii="宋体" w:hAnsi="宋体"/>
                <w:color w:val="auto"/>
                <w:sz w:val="24"/>
                <w:szCs w:val="24"/>
              </w:rPr>
              <w:t>日</w:t>
            </w:r>
            <w:r>
              <w:rPr>
                <w:rFonts w:ascii="宋体" w:hAnsi="宋体"/>
                <w:color w:val="auto"/>
                <w:sz w:val="24"/>
                <w:szCs w:val="24"/>
              </w:rPr>
              <w:tab/>
            </w:r>
            <w:r>
              <w:rPr>
                <w:rFonts w:hint="eastAsia" w:ascii="宋体" w:hAnsi="宋体"/>
                <w:color w:val="auto"/>
                <w:sz w:val="24"/>
                <w:szCs w:val="24"/>
              </w:rPr>
              <w:t>时前不得开启</w:t>
            </w:r>
          </w:p>
          <w:p w14:paraId="7AD1FEA4">
            <w:pPr>
              <w:pStyle w:val="114"/>
              <w:spacing w:line="480" w:lineRule="exact"/>
              <w:ind w:right="2858"/>
              <w:rPr>
                <w:rFonts w:cs="Times New Roman"/>
                <w:color w:val="auto"/>
                <w:kern w:val="2"/>
                <w:sz w:val="24"/>
                <w:szCs w:val="24"/>
                <w:u w:val="single"/>
                <w:lang w:eastAsia="zh-CN"/>
              </w:rPr>
            </w:pPr>
            <w:r>
              <w:rPr>
                <w:rFonts w:hint="eastAsia" w:cs="Times New Roman"/>
                <w:color w:val="auto"/>
                <w:kern w:val="2"/>
                <w:sz w:val="24"/>
                <w:szCs w:val="24"/>
                <w:lang w:eastAsia="zh-CN"/>
              </w:rPr>
              <w:t>供应商名称：</w:t>
            </w:r>
            <w:r>
              <w:rPr>
                <w:rFonts w:hint="eastAsia" w:cs="Times New Roman"/>
                <w:color w:val="auto"/>
                <w:kern w:val="2"/>
                <w:sz w:val="24"/>
                <w:szCs w:val="24"/>
                <w:u w:val="single"/>
                <w:lang w:eastAsia="zh-CN"/>
              </w:rPr>
              <w:t xml:space="preserve">      </w:t>
            </w:r>
          </w:p>
          <w:p w14:paraId="0FB99F57">
            <w:pPr>
              <w:pStyle w:val="9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color w:val="auto"/>
                <w:kern w:val="2"/>
                <w:szCs w:val="24"/>
              </w:rPr>
              <w:t>供应商地址：</w:t>
            </w:r>
          </w:p>
        </w:tc>
      </w:tr>
      <w:tr w14:paraId="1D4A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602" w:type="dxa"/>
            <w:vAlign w:val="center"/>
          </w:tcPr>
          <w:p w14:paraId="43DB5C29">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18</w:t>
            </w:r>
          </w:p>
        </w:tc>
        <w:tc>
          <w:tcPr>
            <w:tcW w:w="1931" w:type="dxa"/>
            <w:vAlign w:val="center"/>
          </w:tcPr>
          <w:p w14:paraId="374B0C3F">
            <w:pPr>
              <w:pStyle w:val="99"/>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备注一</w:t>
            </w:r>
          </w:p>
        </w:tc>
        <w:tc>
          <w:tcPr>
            <w:tcW w:w="7227" w:type="dxa"/>
            <w:vAlign w:val="center"/>
          </w:tcPr>
          <w:p w14:paraId="747E0BF0">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1、存在以下不良信用记录情形之一的，不得推荐为成交候选供应商,评审时谈判小组应当按照下列第3条不良信用记录查询渠道对供应商是否存在不良信用记录进行查询：</w:t>
            </w:r>
          </w:p>
          <w:p w14:paraId="14A53C72">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（1）供应商被人民法院列入失信被执行人的；</w:t>
            </w:r>
          </w:p>
          <w:p w14:paraId="56B484C5">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（2）供应商被市场监督管理部门列入企业经营异常名录的；</w:t>
            </w:r>
          </w:p>
          <w:p w14:paraId="61B946DF">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（3）供应商被税务部门列入重大税收违法案件当事人名单的；</w:t>
            </w:r>
          </w:p>
          <w:p w14:paraId="4DFE8D91">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（4）供应商被政府采购监管部门列入政府采购严重违法失信行为记录名单的。</w:t>
            </w:r>
          </w:p>
          <w:p w14:paraId="30663EAF">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2、联合体供应商，联合体任何一方存在上述不良信用记录的，视同联合体存在不良信用记录。</w:t>
            </w:r>
          </w:p>
          <w:p w14:paraId="7F60565E">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3、不良信用记录查询渠道如下：</w:t>
            </w:r>
          </w:p>
          <w:p w14:paraId="031882FA">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（1）失信被执行人：信用中国官网（www.creditchina.gov.cn）</w:t>
            </w:r>
          </w:p>
          <w:p w14:paraId="52BCF5DF">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（2）企业经营异常名录：信用中国官网（www.creditchina.gov.cn）</w:t>
            </w:r>
          </w:p>
          <w:p w14:paraId="0951EA8B">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（3）重大税收违法案件当事人名单：信用中国官网（www.creditchina.gov.cn）</w:t>
            </w:r>
          </w:p>
          <w:p w14:paraId="77E1FCC5">
            <w:pPr>
              <w:pStyle w:val="9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rPr>
            </w:pPr>
            <w:r>
              <w:rPr>
                <w:rFonts w:hint="eastAsia" w:ascii="宋体" w:hAnsi="宋体"/>
                <w:bCs/>
                <w:color w:val="auto"/>
                <w:kern w:val="2"/>
                <w:szCs w:val="24"/>
              </w:rPr>
              <w:t>（4）政府采购严重违法失信行为记录名单：中国政府采购官网（www.ccgp.gov.cn）</w:t>
            </w:r>
          </w:p>
        </w:tc>
      </w:tr>
      <w:tr w14:paraId="72EE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602" w:type="dxa"/>
            <w:vAlign w:val="center"/>
          </w:tcPr>
          <w:p w14:paraId="2FF13362">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19</w:t>
            </w:r>
          </w:p>
        </w:tc>
        <w:tc>
          <w:tcPr>
            <w:tcW w:w="1931" w:type="dxa"/>
            <w:vAlign w:val="center"/>
          </w:tcPr>
          <w:p w14:paraId="5B002284">
            <w:pPr>
              <w:pStyle w:val="99"/>
              <w:pBdr>
                <w:bottom w:val="none" w:color="auto" w:sz="0" w:space="0"/>
              </w:pBdr>
              <w:tabs>
                <w:tab w:val="clear" w:pos="4153"/>
                <w:tab w:val="clear" w:pos="8306"/>
              </w:tabs>
              <w:adjustRightInd/>
              <w:spacing w:line="440" w:lineRule="exact"/>
              <w:textAlignment w:val="auto"/>
              <w:rPr>
                <w:rFonts w:ascii="宋体" w:hAnsi="宋体"/>
                <w:bCs/>
                <w:color w:val="auto"/>
                <w:kern w:val="2"/>
                <w:szCs w:val="24"/>
              </w:rPr>
            </w:pPr>
            <w:r>
              <w:rPr>
                <w:rFonts w:hint="eastAsia" w:ascii="宋体" w:hAnsi="宋体"/>
                <w:bCs/>
                <w:color w:val="auto"/>
                <w:kern w:val="2"/>
                <w:szCs w:val="24"/>
              </w:rPr>
              <w:t>备注二</w:t>
            </w:r>
          </w:p>
        </w:tc>
        <w:tc>
          <w:tcPr>
            <w:tcW w:w="7227" w:type="dxa"/>
            <w:vAlign w:val="center"/>
          </w:tcPr>
          <w:p w14:paraId="6178E5FA">
            <w:pPr>
              <w:pStyle w:val="9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rPr>
            </w:pPr>
            <w:r>
              <w:rPr>
                <w:rFonts w:hint="eastAsia" w:ascii="宋体" w:hAnsi="宋体"/>
                <w:bCs/>
                <w:color w:val="auto"/>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5CC1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602" w:hRule="atLeast"/>
          <w:jc w:val="center"/>
        </w:trPr>
        <w:tc>
          <w:tcPr>
            <w:tcW w:w="602" w:type="dxa"/>
            <w:vAlign w:val="center"/>
          </w:tcPr>
          <w:p w14:paraId="08861E15">
            <w:pPr>
              <w:pStyle w:val="9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20</w:t>
            </w:r>
          </w:p>
        </w:tc>
        <w:tc>
          <w:tcPr>
            <w:tcW w:w="1931" w:type="dxa"/>
            <w:vAlign w:val="center"/>
          </w:tcPr>
          <w:p w14:paraId="61FDA594">
            <w:pPr>
              <w:pStyle w:val="99"/>
              <w:pBdr>
                <w:bottom w:val="none" w:color="auto" w:sz="0" w:space="0"/>
              </w:pBdr>
              <w:tabs>
                <w:tab w:val="clear" w:pos="4153"/>
                <w:tab w:val="clear" w:pos="8306"/>
              </w:tabs>
              <w:adjustRightInd/>
              <w:spacing w:line="440" w:lineRule="exact"/>
              <w:textAlignment w:val="auto"/>
              <w:rPr>
                <w:rFonts w:ascii="宋体" w:hAnsi="宋体"/>
                <w:bCs/>
                <w:color w:val="auto"/>
                <w:kern w:val="2"/>
                <w:szCs w:val="24"/>
                <w:lang w:val="en-US"/>
              </w:rPr>
            </w:pPr>
            <w:r>
              <w:rPr>
                <w:rFonts w:hint="eastAsia" w:ascii="宋体" w:hAnsi="宋体"/>
                <w:bCs/>
                <w:color w:val="auto"/>
                <w:kern w:val="2"/>
                <w:szCs w:val="24"/>
                <w:lang w:val="en-US"/>
              </w:rPr>
              <w:t>谈判时间（</w:t>
            </w:r>
            <w:r>
              <w:rPr>
                <w:rFonts w:hint="eastAsia" w:ascii="宋体" w:hAnsi="宋体"/>
                <w:bCs/>
                <w:color w:val="auto"/>
                <w:kern w:val="2"/>
                <w:szCs w:val="24"/>
              </w:rPr>
              <w:t>响应截止时间</w:t>
            </w:r>
            <w:r>
              <w:rPr>
                <w:rFonts w:hint="eastAsia" w:ascii="宋体" w:hAnsi="宋体"/>
                <w:bCs/>
                <w:color w:val="auto"/>
                <w:kern w:val="2"/>
                <w:szCs w:val="24"/>
                <w:lang w:val="en-US"/>
              </w:rPr>
              <w:t>）及地点</w:t>
            </w:r>
          </w:p>
        </w:tc>
        <w:tc>
          <w:tcPr>
            <w:tcW w:w="7227" w:type="dxa"/>
            <w:vAlign w:val="center"/>
          </w:tcPr>
          <w:p w14:paraId="59B91321">
            <w:pPr>
              <w:pStyle w:val="99"/>
              <w:pBdr>
                <w:bottom w:val="none" w:color="auto" w:sz="0" w:space="0"/>
              </w:pBdr>
              <w:tabs>
                <w:tab w:val="clear" w:pos="4153"/>
                <w:tab w:val="clear" w:pos="8306"/>
              </w:tabs>
              <w:adjustRightInd/>
              <w:spacing w:line="440" w:lineRule="exact"/>
              <w:jc w:val="both"/>
              <w:textAlignment w:val="auto"/>
              <w:rPr>
                <w:rFonts w:hint="default" w:ascii="宋体" w:hAnsi="宋体" w:eastAsia="宋体"/>
                <w:bCs/>
                <w:color w:val="auto"/>
                <w:kern w:val="2"/>
                <w:szCs w:val="24"/>
                <w:lang w:val="en-US" w:eastAsia="zh-CN"/>
              </w:rPr>
            </w:pPr>
            <w:r>
              <w:rPr>
                <w:rFonts w:hint="eastAsia" w:ascii="宋体" w:hAnsi="宋体"/>
                <w:bCs/>
                <w:color w:val="auto"/>
                <w:kern w:val="2"/>
                <w:szCs w:val="24"/>
                <w:lang w:val="en-US"/>
              </w:rPr>
              <w:t>谈判时间（</w:t>
            </w:r>
            <w:r>
              <w:rPr>
                <w:rFonts w:hint="eastAsia" w:ascii="宋体" w:hAnsi="宋体"/>
                <w:bCs/>
                <w:color w:val="auto"/>
                <w:kern w:val="2"/>
                <w:szCs w:val="24"/>
              </w:rPr>
              <w:t>响应截止时间</w:t>
            </w:r>
            <w:r>
              <w:rPr>
                <w:rFonts w:hint="eastAsia" w:ascii="宋体" w:hAnsi="宋体"/>
                <w:bCs/>
                <w:color w:val="auto"/>
                <w:kern w:val="2"/>
                <w:szCs w:val="24"/>
                <w:lang w:val="en-US"/>
              </w:rPr>
              <w:t>）：</w:t>
            </w:r>
            <w:r>
              <w:rPr>
                <w:rFonts w:hint="eastAsia" w:ascii="宋体" w:hAnsi="宋体"/>
                <w:bCs/>
                <w:color w:val="auto"/>
                <w:kern w:val="2"/>
                <w:szCs w:val="24"/>
                <w:lang w:val="en-US" w:eastAsia="zh-CN"/>
              </w:rPr>
              <w:t>详见本项目谈判公告</w:t>
            </w:r>
          </w:p>
          <w:p w14:paraId="7EA2905C">
            <w:pPr>
              <w:pStyle w:val="99"/>
              <w:pBdr>
                <w:bottom w:val="none" w:color="auto" w:sz="0" w:space="0"/>
              </w:pBdr>
              <w:tabs>
                <w:tab w:val="clear" w:pos="4153"/>
                <w:tab w:val="clear" w:pos="8306"/>
              </w:tabs>
              <w:adjustRightInd/>
              <w:spacing w:line="440" w:lineRule="exact"/>
              <w:jc w:val="both"/>
              <w:textAlignment w:val="auto"/>
              <w:rPr>
                <w:rFonts w:hint="eastAsia" w:ascii="宋体" w:hAnsi="宋体" w:eastAsia="宋体"/>
                <w:color w:val="auto"/>
                <w:szCs w:val="24"/>
                <w:lang w:val="en-US" w:eastAsia="zh-CN"/>
              </w:rPr>
            </w:pPr>
            <w:r>
              <w:rPr>
                <w:rFonts w:hint="eastAsia" w:ascii="宋体" w:hAnsi="宋体"/>
                <w:bCs/>
                <w:color w:val="auto"/>
                <w:kern w:val="2"/>
                <w:szCs w:val="24"/>
              </w:rPr>
              <w:t>地点：</w:t>
            </w:r>
            <w:r>
              <w:rPr>
                <w:rFonts w:hint="eastAsia" w:ascii="宋体" w:hAnsi="宋体"/>
                <w:bCs/>
                <w:color w:val="auto"/>
                <w:kern w:val="2"/>
                <w:szCs w:val="24"/>
                <w:lang w:val="en-US" w:eastAsia="zh-CN"/>
              </w:rPr>
              <w:t>详见本项目谈判公告</w:t>
            </w:r>
          </w:p>
        </w:tc>
      </w:tr>
      <w:tr w14:paraId="4237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602" w:type="dxa"/>
            <w:vAlign w:val="center"/>
          </w:tcPr>
          <w:p w14:paraId="1F224B80">
            <w:pPr>
              <w:pStyle w:val="9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rPr>
              <w:t>2</w:t>
            </w:r>
            <w:r>
              <w:rPr>
                <w:rFonts w:hint="eastAsia" w:ascii="宋体" w:hAnsi="宋体"/>
                <w:b/>
                <w:color w:val="auto"/>
                <w:kern w:val="2"/>
                <w:szCs w:val="24"/>
                <w:lang w:val="en-US" w:eastAsia="zh-CN"/>
              </w:rPr>
              <w:t>1</w:t>
            </w:r>
          </w:p>
        </w:tc>
        <w:tc>
          <w:tcPr>
            <w:tcW w:w="1931" w:type="dxa"/>
            <w:vAlign w:val="center"/>
          </w:tcPr>
          <w:p w14:paraId="15D2AB8A">
            <w:pPr>
              <w:pStyle w:val="9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lang w:val="en-US"/>
              </w:rPr>
            </w:pPr>
            <w:r>
              <w:rPr>
                <w:rFonts w:hint="eastAsia" w:ascii="宋体" w:hAnsi="宋体"/>
                <w:bCs/>
                <w:color w:val="auto"/>
                <w:kern w:val="2"/>
                <w:szCs w:val="24"/>
                <w:lang w:val="en-US"/>
              </w:rPr>
              <w:t>注意事项</w:t>
            </w:r>
          </w:p>
        </w:tc>
        <w:tc>
          <w:tcPr>
            <w:tcW w:w="7227" w:type="dxa"/>
            <w:vAlign w:val="center"/>
          </w:tcPr>
          <w:p w14:paraId="17C0D05A">
            <w:pPr>
              <w:pStyle w:val="99"/>
              <w:pBdr>
                <w:bottom w:val="none" w:color="auto" w:sz="0" w:space="0"/>
              </w:pBdr>
              <w:tabs>
                <w:tab w:val="clear" w:pos="4153"/>
                <w:tab w:val="clear" w:pos="8306"/>
              </w:tabs>
              <w:adjustRightInd/>
              <w:spacing w:line="440" w:lineRule="exact"/>
              <w:jc w:val="both"/>
              <w:textAlignment w:val="auto"/>
              <w:rPr>
                <w:rFonts w:hint="eastAsia" w:ascii="宋体" w:hAnsi="宋体" w:eastAsia="宋体" w:cs="宋体"/>
                <w:color w:val="auto"/>
                <w:sz w:val="24"/>
                <w:szCs w:val="24"/>
                <w:lang w:eastAsia="zh-CN"/>
              </w:rPr>
            </w:pPr>
            <w:r>
              <w:rPr>
                <w:rFonts w:ascii="宋体" w:hAnsi="宋体" w:eastAsia="宋体" w:cs="宋体"/>
                <w:color w:val="auto"/>
                <w:sz w:val="24"/>
                <w:szCs w:val="24"/>
              </w:rPr>
              <w:t>1、违约责任：若发现供应商属于出借资质或挂靠以及以各种理由推脱无法履约的（包含因</w:t>
            </w:r>
            <w:r>
              <w:rPr>
                <w:rFonts w:hint="eastAsia" w:ascii="宋体" w:hAnsi="宋体" w:cs="宋体"/>
                <w:color w:val="auto"/>
                <w:sz w:val="24"/>
                <w:szCs w:val="24"/>
                <w:lang w:val="en-US" w:eastAsia="zh-CN"/>
              </w:rPr>
              <w:t>货物</w:t>
            </w:r>
            <w:r>
              <w:rPr>
                <w:rFonts w:ascii="宋体" w:hAnsi="宋体" w:eastAsia="宋体" w:cs="宋体"/>
                <w:color w:val="auto"/>
                <w:sz w:val="24"/>
                <w:szCs w:val="24"/>
              </w:rPr>
              <w:t>质量问题无法验收以及</w:t>
            </w:r>
            <w:r>
              <w:rPr>
                <w:rFonts w:hint="eastAsia" w:ascii="宋体" w:hAnsi="宋体" w:cs="宋体"/>
                <w:color w:val="auto"/>
                <w:sz w:val="24"/>
                <w:szCs w:val="24"/>
                <w:lang w:val="en-US" w:eastAsia="zh-CN"/>
              </w:rPr>
              <w:t>供货</w:t>
            </w:r>
            <w:r>
              <w:rPr>
                <w:rFonts w:ascii="宋体" w:hAnsi="宋体" w:eastAsia="宋体" w:cs="宋体"/>
                <w:color w:val="auto"/>
                <w:sz w:val="24"/>
                <w:szCs w:val="24"/>
              </w:rPr>
              <w:t>延期等因素），采购人将供应商违约事实形成证据，除支付违约金外，采购人有权无条件终止合同，同时给予企业记不良行为记录等处理。情节严重的将提请执法机关查处，直至追究刑事责任，并依法并向社会公开曝光。</w:t>
            </w:r>
          </w:p>
          <w:p w14:paraId="638AF57F">
            <w:pPr>
              <w:pStyle w:val="99"/>
              <w:pBdr>
                <w:bottom w:val="none" w:color="auto" w:sz="0" w:space="0"/>
              </w:pBdr>
              <w:tabs>
                <w:tab w:val="clear" w:pos="4153"/>
                <w:tab w:val="clear" w:pos="8306"/>
              </w:tabs>
              <w:adjustRightInd/>
              <w:spacing w:line="440" w:lineRule="exact"/>
              <w:jc w:val="both"/>
              <w:textAlignment w:val="auto"/>
              <w:rPr>
                <w:rFonts w:ascii="宋体" w:hAnsi="宋体" w:eastAsia="宋体" w:cs="宋体"/>
                <w:color w:val="auto"/>
                <w:sz w:val="24"/>
                <w:szCs w:val="24"/>
              </w:rPr>
            </w:pPr>
            <w:r>
              <w:rPr>
                <w:rFonts w:hint="eastAsia" w:ascii="宋体" w:hAnsi="宋体" w:cs="宋体"/>
                <w:color w:val="auto"/>
                <w:sz w:val="24"/>
                <w:szCs w:val="24"/>
                <w:lang w:val="en-US" w:eastAsia="zh-CN"/>
              </w:rPr>
              <w:t>2</w:t>
            </w:r>
            <w:r>
              <w:rPr>
                <w:rFonts w:ascii="宋体" w:hAnsi="宋体" w:eastAsia="宋体" w:cs="宋体"/>
                <w:color w:val="auto"/>
                <w:sz w:val="24"/>
                <w:szCs w:val="24"/>
              </w:rPr>
              <w:t>、在工程项目谈判过程中，若供应商最终报价与公布的最高投标限价（控制价）或项目概算相比降幅过小，或供应商最终报价明显缺乏竞争性的，谈判小组可以否决其报价。</w:t>
            </w:r>
          </w:p>
          <w:p w14:paraId="5A2ADF6C">
            <w:pPr>
              <w:pStyle w:val="99"/>
              <w:pBdr>
                <w:bottom w:val="none" w:color="auto" w:sz="0" w:space="0"/>
              </w:pBdr>
              <w:tabs>
                <w:tab w:val="clear" w:pos="4153"/>
                <w:tab w:val="clear" w:pos="8306"/>
              </w:tabs>
              <w:adjustRightInd/>
              <w:spacing w:line="440" w:lineRule="exact"/>
              <w:jc w:val="both"/>
              <w:textAlignment w:val="auto"/>
              <w:rPr>
                <w:rFonts w:hint="eastAsia" w:hAnsi="宋体" w:eastAsia="宋体" w:cs="宋体"/>
                <w:b/>
                <w:bCs/>
                <w:color w:val="auto"/>
                <w:spacing w:val="-2"/>
                <w:sz w:val="24"/>
                <w:szCs w:val="24"/>
                <w:highlight w:val="none"/>
                <w:lang w:val="en-US"/>
              </w:rPr>
            </w:pPr>
            <w:r>
              <w:rPr>
                <w:rFonts w:hint="eastAsia" w:hAnsi="宋体" w:cs="宋体"/>
                <w:b/>
                <w:bCs/>
                <w:color w:val="auto"/>
                <w:sz w:val="24"/>
                <w:szCs w:val="24"/>
                <w:highlight w:val="none"/>
                <w:lang w:val="en-US" w:eastAsia="zh-CN"/>
              </w:rPr>
              <w:t>3、</w:t>
            </w:r>
            <w:r>
              <w:rPr>
                <w:rFonts w:hint="eastAsia" w:hAnsi="宋体" w:eastAsia="宋体" w:cs="宋体"/>
                <w:b/>
                <w:bCs/>
                <w:color w:val="auto"/>
                <w:sz w:val="24"/>
                <w:szCs w:val="24"/>
                <w:highlight w:val="none"/>
                <w:lang w:val="en-US" w:eastAsia="zh-CN"/>
              </w:rPr>
              <w:t>响应</w:t>
            </w:r>
            <w:r>
              <w:rPr>
                <w:rFonts w:hint="eastAsia" w:hAnsi="宋体" w:eastAsia="宋体" w:cs="宋体"/>
                <w:b/>
                <w:bCs/>
                <w:color w:val="auto"/>
                <w:sz w:val="24"/>
                <w:szCs w:val="24"/>
                <w:highlight w:val="none"/>
              </w:rPr>
              <w:t>文件格式中标明需签字或盖章的位置均应按要求签字或盖章。委托代理人</w:t>
            </w:r>
            <w:r>
              <w:rPr>
                <w:rFonts w:hint="eastAsia" w:hAnsi="宋体" w:eastAsia="宋体" w:cs="宋体"/>
                <w:b/>
                <w:bCs/>
                <w:color w:val="auto"/>
                <w:sz w:val="24"/>
                <w:szCs w:val="24"/>
                <w:highlight w:val="none"/>
                <w:lang w:val="en-US" w:eastAsia="zh-CN"/>
              </w:rPr>
              <w:t>签字</w:t>
            </w:r>
            <w:r>
              <w:rPr>
                <w:rFonts w:hint="eastAsia" w:hAnsi="宋体" w:eastAsia="宋体" w:cs="宋体"/>
                <w:b/>
                <w:bCs/>
                <w:color w:val="auto"/>
                <w:sz w:val="24"/>
                <w:szCs w:val="24"/>
                <w:highlight w:val="none"/>
              </w:rPr>
              <w:t>的，在</w:t>
            </w:r>
            <w:r>
              <w:rPr>
                <w:rFonts w:hint="eastAsia" w:hAnsi="宋体" w:eastAsia="宋体" w:cs="宋体"/>
                <w:b/>
                <w:bCs/>
                <w:color w:val="auto"/>
                <w:sz w:val="24"/>
                <w:szCs w:val="24"/>
                <w:highlight w:val="none"/>
                <w:lang w:val="en-US" w:eastAsia="zh-CN"/>
              </w:rPr>
              <w:t>响应</w:t>
            </w:r>
            <w:r>
              <w:rPr>
                <w:rFonts w:hint="eastAsia" w:hAnsi="宋体" w:eastAsia="宋体" w:cs="宋体"/>
                <w:b/>
                <w:bCs/>
                <w:color w:val="auto"/>
                <w:sz w:val="24"/>
                <w:szCs w:val="24"/>
                <w:highlight w:val="none"/>
              </w:rPr>
              <w:t>文件中须同时提交授权委托书；授权委托书</w:t>
            </w:r>
            <w:r>
              <w:rPr>
                <w:rFonts w:hint="eastAsia" w:hAnsi="宋体" w:eastAsia="宋体" w:cs="宋体"/>
                <w:b/>
                <w:bCs/>
                <w:color w:val="auto"/>
                <w:spacing w:val="-2"/>
                <w:sz w:val="24"/>
                <w:szCs w:val="24"/>
                <w:highlight w:val="none"/>
              </w:rPr>
              <w:t>应符合</w:t>
            </w:r>
            <w:r>
              <w:rPr>
                <w:rFonts w:hint="eastAsia" w:hAnsi="宋体" w:eastAsia="宋体" w:cs="宋体"/>
                <w:b/>
                <w:bCs/>
                <w:color w:val="auto"/>
                <w:spacing w:val="-2"/>
                <w:sz w:val="24"/>
                <w:szCs w:val="24"/>
                <w:highlight w:val="none"/>
                <w:lang w:val="en-US" w:eastAsia="zh-CN"/>
              </w:rPr>
              <w:t>响应</w:t>
            </w:r>
            <w:r>
              <w:rPr>
                <w:rFonts w:hint="eastAsia" w:hAnsi="宋体" w:eastAsia="宋体" w:cs="宋体"/>
                <w:b/>
                <w:bCs/>
                <w:color w:val="auto"/>
                <w:spacing w:val="-2"/>
                <w:sz w:val="24"/>
                <w:szCs w:val="24"/>
                <w:highlight w:val="none"/>
              </w:rPr>
              <w:t>文件格式要求，否则无效。</w:t>
            </w:r>
          </w:p>
        </w:tc>
      </w:tr>
      <w:tr w14:paraId="057B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602" w:type="dxa"/>
            <w:vAlign w:val="center"/>
          </w:tcPr>
          <w:p w14:paraId="641D857E">
            <w:pPr>
              <w:pStyle w:val="99"/>
              <w:pBdr>
                <w:bottom w:val="none" w:color="auto" w:sz="0" w:space="0"/>
              </w:pBdr>
              <w:tabs>
                <w:tab w:val="clear" w:pos="4153"/>
                <w:tab w:val="clear" w:pos="8306"/>
              </w:tabs>
              <w:adjustRightInd/>
              <w:spacing w:line="440" w:lineRule="exact"/>
              <w:textAlignment w:val="auto"/>
              <w:rPr>
                <w:rFonts w:hint="eastAsia" w:ascii="宋体" w:hAnsi="宋体"/>
                <w:b/>
                <w:color w:val="auto"/>
                <w:kern w:val="2"/>
                <w:szCs w:val="24"/>
                <w:lang w:val="en-US" w:eastAsia="zh-CN"/>
              </w:rPr>
            </w:pPr>
            <w:r>
              <w:rPr>
                <w:rFonts w:hint="eastAsia" w:ascii="宋体" w:hAnsi="宋体"/>
                <w:b/>
                <w:color w:val="auto"/>
                <w:kern w:val="2"/>
                <w:szCs w:val="24"/>
                <w:lang w:val="en-US" w:eastAsia="zh-CN"/>
              </w:rPr>
              <w:t>22</w:t>
            </w:r>
          </w:p>
        </w:tc>
        <w:tc>
          <w:tcPr>
            <w:tcW w:w="1931" w:type="dxa"/>
            <w:vAlign w:val="center"/>
          </w:tcPr>
          <w:p w14:paraId="5167545A">
            <w:pPr>
              <w:pStyle w:val="99"/>
              <w:pBdr>
                <w:bottom w:val="none" w:color="auto" w:sz="0" w:space="0"/>
              </w:pBdr>
              <w:tabs>
                <w:tab w:val="clear" w:pos="4153"/>
                <w:tab w:val="clear" w:pos="8306"/>
              </w:tabs>
              <w:adjustRightInd/>
              <w:spacing w:line="440" w:lineRule="exact"/>
              <w:jc w:val="left"/>
              <w:textAlignment w:val="auto"/>
              <w:rPr>
                <w:rFonts w:hint="eastAsia" w:ascii="宋体" w:hAnsi="宋体"/>
                <w:bCs/>
                <w:color w:val="auto"/>
                <w:kern w:val="2"/>
                <w:szCs w:val="24"/>
                <w:lang w:val="en-US" w:eastAsia="zh-CN"/>
              </w:rPr>
            </w:pPr>
            <w:r>
              <w:rPr>
                <w:rFonts w:hint="eastAsia" w:ascii="宋体" w:hAnsi="宋体"/>
                <w:bCs/>
                <w:color w:val="auto"/>
                <w:kern w:val="2"/>
                <w:szCs w:val="24"/>
                <w:lang w:val="en-US" w:eastAsia="zh-CN"/>
              </w:rPr>
              <w:t>谈判文件解释权</w:t>
            </w:r>
          </w:p>
        </w:tc>
        <w:tc>
          <w:tcPr>
            <w:tcW w:w="7227" w:type="dxa"/>
            <w:vAlign w:val="center"/>
          </w:tcPr>
          <w:p w14:paraId="556F3D31">
            <w:pPr>
              <w:pStyle w:val="99"/>
              <w:pBdr>
                <w:bottom w:val="none" w:color="auto" w:sz="0" w:space="0"/>
              </w:pBdr>
              <w:tabs>
                <w:tab w:val="clear" w:pos="4153"/>
                <w:tab w:val="clear" w:pos="8306"/>
              </w:tabs>
              <w:adjustRightInd/>
              <w:spacing w:line="440" w:lineRule="exact"/>
              <w:jc w:val="both"/>
              <w:textAlignment w:val="auto"/>
              <w:rPr>
                <w:rFonts w:ascii="宋体" w:hAnsi="宋体" w:eastAsia="宋体" w:cs="宋体"/>
                <w:color w:val="auto"/>
                <w:sz w:val="24"/>
                <w:szCs w:val="24"/>
              </w:rPr>
            </w:pPr>
            <w:r>
              <w:rPr>
                <w:rFonts w:ascii="宋体" w:hAnsi="宋体" w:eastAsia="宋体" w:cs="宋体"/>
                <w:color w:val="auto"/>
                <w:sz w:val="24"/>
                <w:szCs w:val="24"/>
              </w:rPr>
              <w:t>本谈判文件的解释权归采购人。</w:t>
            </w:r>
          </w:p>
        </w:tc>
      </w:tr>
    </w:tbl>
    <w:p w14:paraId="4D317195">
      <w:pPr>
        <w:pStyle w:val="3"/>
        <w:spacing w:before="20" w:after="20"/>
        <w:jc w:val="both"/>
        <w:rPr>
          <w:rFonts w:ascii="宋体" w:hAnsi="宋体" w:eastAsia="宋体" w:cs="宋体"/>
          <w:sz w:val="24"/>
          <w:szCs w:val="24"/>
        </w:rPr>
      </w:pPr>
    </w:p>
    <w:p w14:paraId="7C57A72F">
      <w:pPr>
        <w:rPr>
          <w:rFonts w:ascii="宋体" w:hAnsi="宋体" w:cs="宋体"/>
          <w:sz w:val="24"/>
          <w:szCs w:val="24"/>
        </w:rPr>
      </w:pPr>
      <w:r>
        <w:rPr>
          <w:rFonts w:hint="eastAsia" w:ascii="宋体" w:hAnsi="宋体" w:cs="宋体"/>
          <w:sz w:val="24"/>
          <w:szCs w:val="24"/>
        </w:rPr>
        <w:br w:type="page"/>
      </w:r>
    </w:p>
    <w:p w14:paraId="0E39CC4E">
      <w:pPr>
        <w:pStyle w:val="3"/>
        <w:spacing w:before="0" w:after="0" w:line="430" w:lineRule="exact"/>
        <w:ind w:firstLine="241" w:firstLineChars="100"/>
        <w:jc w:val="center"/>
        <w:rPr>
          <w:rFonts w:ascii="宋体" w:hAnsi="宋体" w:eastAsia="宋体" w:cs="宋体"/>
          <w:sz w:val="24"/>
          <w:szCs w:val="24"/>
        </w:rPr>
      </w:pPr>
      <w:bookmarkStart w:id="59" w:name="_Toc7878"/>
      <w:r>
        <w:rPr>
          <w:rFonts w:hint="eastAsia" w:ascii="宋体" w:hAnsi="宋体" w:eastAsia="宋体" w:cs="宋体"/>
          <w:sz w:val="24"/>
          <w:szCs w:val="24"/>
        </w:rPr>
        <w:t>（二）供应商资格</w:t>
      </w:r>
      <w:bookmarkEnd w:id="59"/>
    </w:p>
    <w:bookmarkEnd w:id="56"/>
    <w:p w14:paraId="01428C80">
      <w:pPr>
        <w:pStyle w:val="34"/>
        <w:spacing w:after="0" w:line="430" w:lineRule="exact"/>
        <w:ind w:firstLine="480" w:firstLineChars="200"/>
        <w:jc w:val="center"/>
      </w:pPr>
      <w:bookmarkStart w:id="60" w:name="_Toc363199266"/>
      <w:bookmarkStart w:id="61" w:name="_Toc438648662"/>
      <w:bookmarkStart w:id="62" w:name="_Toc216158625"/>
      <w:r>
        <w:rPr>
          <w:rFonts w:hint="eastAsia"/>
        </w:rPr>
        <w:t>见本项目采购公告</w:t>
      </w:r>
    </w:p>
    <w:p w14:paraId="3EB2E98E">
      <w:pPr>
        <w:pStyle w:val="3"/>
        <w:spacing w:before="0" w:after="0" w:line="430" w:lineRule="exact"/>
        <w:jc w:val="center"/>
        <w:rPr>
          <w:rFonts w:ascii="宋体" w:hAnsi="宋体" w:eastAsia="宋体" w:cs="宋体"/>
          <w:sz w:val="24"/>
          <w:szCs w:val="24"/>
        </w:rPr>
      </w:pPr>
      <w:bookmarkStart w:id="63" w:name="_Toc27352"/>
      <w:r>
        <w:rPr>
          <w:rFonts w:hint="eastAsia" w:ascii="宋体" w:hAnsi="宋体" w:eastAsia="宋体" w:cs="宋体"/>
          <w:sz w:val="24"/>
          <w:szCs w:val="24"/>
        </w:rPr>
        <w:t>（三）供应商必须提交的响应文件内容</w:t>
      </w:r>
      <w:bookmarkEnd w:id="60"/>
      <w:bookmarkEnd w:id="61"/>
      <w:bookmarkEnd w:id="62"/>
      <w:bookmarkEnd w:id="63"/>
    </w:p>
    <w:p w14:paraId="7680796C">
      <w:pPr>
        <w:spacing w:line="430" w:lineRule="exact"/>
        <w:ind w:firstLine="480" w:firstLineChars="200"/>
        <w:jc w:val="left"/>
        <w:rPr>
          <w:rFonts w:ascii="宋体" w:hAnsi="宋体"/>
          <w:sz w:val="24"/>
          <w:szCs w:val="24"/>
        </w:rPr>
      </w:pPr>
      <w:r>
        <w:rPr>
          <w:rFonts w:hint="eastAsia" w:ascii="宋体" w:hAnsi="宋体"/>
          <w:sz w:val="24"/>
          <w:szCs w:val="24"/>
        </w:rPr>
        <w:t>1、报价单；</w:t>
      </w:r>
    </w:p>
    <w:p w14:paraId="469BA589">
      <w:pPr>
        <w:spacing w:line="430" w:lineRule="exact"/>
        <w:ind w:firstLine="480" w:firstLineChars="200"/>
        <w:jc w:val="left"/>
        <w:rPr>
          <w:rFonts w:ascii="宋体" w:hAnsi="宋体"/>
          <w:sz w:val="24"/>
          <w:szCs w:val="24"/>
        </w:rPr>
      </w:pPr>
      <w:r>
        <w:rPr>
          <w:rFonts w:hint="eastAsia" w:ascii="宋体" w:hAnsi="宋体"/>
          <w:sz w:val="24"/>
          <w:szCs w:val="24"/>
        </w:rPr>
        <w:t>2、供应商基本信息；</w:t>
      </w:r>
    </w:p>
    <w:p w14:paraId="5EF55668">
      <w:pPr>
        <w:spacing w:line="430" w:lineRule="exact"/>
        <w:ind w:firstLine="480" w:firstLineChars="200"/>
        <w:jc w:val="left"/>
        <w:rPr>
          <w:rFonts w:ascii="宋体" w:hAnsi="宋体"/>
          <w:sz w:val="24"/>
          <w:szCs w:val="24"/>
        </w:rPr>
      </w:pPr>
      <w:r>
        <w:rPr>
          <w:rFonts w:hint="eastAsia" w:ascii="宋体" w:hAnsi="宋体"/>
          <w:sz w:val="24"/>
          <w:szCs w:val="24"/>
        </w:rPr>
        <w:t>3、谈判授权书；</w:t>
      </w:r>
    </w:p>
    <w:p w14:paraId="7D7E880A">
      <w:pPr>
        <w:spacing w:line="430" w:lineRule="exact"/>
        <w:ind w:firstLine="480" w:firstLineChars="200"/>
        <w:jc w:val="left"/>
        <w:rPr>
          <w:rFonts w:ascii="宋体" w:hAnsi="宋体"/>
          <w:sz w:val="24"/>
          <w:szCs w:val="24"/>
        </w:rPr>
      </w:pPr>
      <w:r>
        <w:rPr>
          <w:rFonts w:hint="eastAsia" w:ascii="宋体" w:hAnsi="宋体"/>
          <w:sz w:val="24"/>
          <w:szCs w:val="24"/>
        </w:rPr>
        <w:t>4、谈判响应函；</w:t>
      </w:r>
    </w:p>
    <w:p w14:paraId="42FE7498">
      <w:pPr>
        <w:spacing w:line="43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7DC94E84">
      <w:pPr>
        <w:spacing w:line="430" w:lineRule="exact"/>
        <w:ind w:firstLine="480" w:firstLineChars="200"/>
        <w:jc w:val="left"/>
        <w:rPr>
          <w:rFonts w:ascii="宋体" w:hAnsi="宋体"/>
          <w:sz w:val="24"/>
          <w:szCs w:val="24"/>
        </w:rPr>
      </w:pPr>
      <w:r>
        <w:rPr>
          <w:rFonts w:hint="eastAsia" w:ascii="宋体" w:hAnsi="宋体"/>
          <w:sz w:val="24"/>
          <w:szCs w:val="24"/>
        </w:rPr>
        <w:t>6、响应情况表；</w:t>
      </w:r>
    </w:p>
    <w:p w14:paraId="558FCBB3">
      <w:pPr>
        <w:spacing w:line="430" w:lineRule="exact"/>
        <w:ind w:firstLine="480" w:firstLineChars="200"/>
        <w:jc w:val="left"/>
        <w:rPr>
          <w:rFonts w:ascii="宋体" w:hAnsi="宋体"/>
          <w:sz w:val="24"/>
          <w:szCs w:val="24"/>
        </w:rPr>
      </w:pPr>
      <w:r>
        <w:rPr>
          <w:rFonts w:hint="eastAsia" w:ascii="宋体" w:hAnsi="宋体"/>
          <w:sz w:val="24"/>
          <w:szCs w:val="24"/>
        </w:rPr>
        <w:t>7、承诺函；</w:t>
      </w:r>
    </w:p>
    <w:p w14:paraId="25F6D8F7">
      <w:pPr>
        <w:spacing w:line="430" w:lineRule="exact"/>
        <w:ind w:firstLine="480" w:firstLineChars="200"/>
        <w:jc w:val="left"/>
        <w:rPr>
          <w:rFonts w:ascii="宋体" w:hAnsi="宋体"/>
          <w:sz w:val="24"/>
          <w:szCs w:val="24"/>
        </w:rPr>
      </w:pPr>
      <w:r>
        <w:rPr>
          <w:rFonts w:hint="eastAsia" w:ascii="宋体" w:hAnsi="宋体"/>
          <w:sz w:val="24"/>
          <w:szCs w:val="24"/>
        </w:rPr>
        <w:t>8、谈判文件要求和供应商认为需要提供的其它说明和资料。</w:t>
      </w:r>
    </w:p>
    <w:p w14:paraId="4F25587C">
      <w:pPr>
        <w:pStyle w:val="3"/>
        <w:spacing w:before="0" w:after="0" w:line="430" w:lineRule="exact"/>
        <w:jc w:val="center"/>
        <w:rPr>
          <w:rFonts w:ascii="宋体" w:hAnsi="宋体" w:eastAsia="宋体" w:cs="宋体"/>
          <w:sz w:val="24"/>
          <w:szCs w:val="24"/>
        </w:rPr>
      </w:pPr>
      <w:bookmarkStart w:id="64" w:name="_Toc21125"/>
      <w:r>
        <w:rPr>
          <w:rFonts w:hint="eastAsia" w:ascii="宋体" w:hAnsi="宋体" w:eastAsia="宋体" w:cs="宋体"/>
          <w:sz w:val="24"/>
          <w:szCs w:val="24"/>
        </w:rPr>
        <w:t>（四）响应文件的提交</w:t>
      </w:r>
      <w:bookmarkEnd w:id="64"/>
    </w:p>
    <w:p w14:paraId="39758608">
      <w:pPr>
        <w:spacing w:line="430" w:lineRule="exact"/>
        <w:ind w:firstLine="480" w:firstLineChars="200"/>
        <w:rPr>
          <w:rFonts w:ascii="宋体" w:hAnsi="宋体"/>
          <w:sz w:val="24"/>
          <w:szCs w:val="24"/>
        </w:rPr>
      </w:pPr>
      <w:bookmarkStart w:id="65" w:name="_Toc15127"/>
      <w:r>
        <w:rPr>
          <w:rFonts w:hint="eastAsia" w:ascii="宋体" w:hAnsi="宋体"/>
          <w:sz w:val="24"/>
          <w:szCs w:val="24"/>
        </w:rPr>
        <w:t>1.响应文件密封</w:t>
      </w:r>
    </w:p>
    <w:p w14:paraId="38A2AF63">
      <w:pPr>
        <w:spacing w:line="430" w:lineRule="exact"/>
        <w:ind w:firstLine="480" w:firstLineChars="200"/>
        <w:rPr>
          <w:rFonts w:ascii="宋体" w:hAnsi="宋体"/>
          <w:sz w:val="24"/>
          <w:szCs w:val="24"/>
        </w:rPr>
      </w:pPr>
      <w:r>
        <w:rPr>
          <w:rFonts w:hint="eastAsia" w:ascii="宋体" w:hAnsi="宋体"/>
          <w:sz w:val="24"/>
          <w:szCs w:val="24"/>
        </w:rPr>
        <w:t>1.1响应文件应密封包装，并在封套的封口处加盖供应商单位章或由供应商的法定代表人（单位负责人）或其授权的代理人签字。</w:t>
      </w:r>
    </w:p>
    <w:p w14:paraId="4AC7723B">
      <w:pPr>
        <w:spacing w:line="430" w:lineRule="exact"/>
        <w:ind w:firstLine="480" w:firstLineChars="200"/>
        <w:rPr>
          <w:rFonts w:ascii="宋体" w:hAnsi="宋体"/>
          <w:sz w:val="24"/>
          <w:szCs w:val="24"/>
        </w:rPr>
      </w:pPr>
      <w:r>
        <w:rPr>
          <w:rFonts w:hint="eastAsia" w:ascii="宋体" w:hAnsi="宋体"/>
          <w:sz w:val="24"/>
          <w:szCs w:val="24"/>
        </w:rPr>
        <w:t>1.2 响应文件封套上应写明的内容见供应商须知前附表。</w:t>
      </w:r>
    </w:p>
    <w:p w14:paraId="6588F4A6">
      <w:pPr>
        <w:spacing w:line="430" w:lineRule="exact"/>
        <w:ind w:firstLine="480" w:firstLineChars="200"/>
        <w:rPr>
          <w:rFonts w:ascii="宋体" w:hAnsi="宋体"/>
          <w:sz w:val="24"/>
          <w:szCs w:val="24"/>
        </w:rPr>
      </w:pPr>
      <w:r>
        <w:rPr>
          <w:rFonts w:hint="eastAsia" w:ascii="宋体" w:hAnsi="宋体"/>
          <w:sz w:val="24"/>
          <w:szCs w:val="24"/>
        </w:rPr>
        <w:t>1.3 如果未按规定封装或加写标记，采购代理机构将不承担响应文件错放或提前开封的责任，并可能导致响应无效。</w:t>
      </w:r>
    </w:p>
    <w:p w14:paraId="7B2665C4">
      <w:pPr>
        <w:spacing w:line="430" w:lineRule="exact"/>
        <w:ind w:firstLine="480" w:firstLineChars="200"/>
        <w:rPr>
          <w:rFonts w:ascii="宋体" w:hAnsi="宋体"/>
          <w:sz w:val="24"/>
          <w:szCs w:val="24"/>
        </w:rPr>
      </w:pPr>
      <w:r>
        <w:rPr>
          <w:rFonts w:hint="eastAsia" w:ascii="宋体" w:hAnsi="宋体"/>
          <w:sz w:val="24"/>
          <w:szCs w:val="24"/>
        </w:rPr>
        <w:t xml:space="preserve">2.响应文件的提交 </w:t>
      </w:r>
    </w:p>
    <w:p w14:paraId="6D8D096E">
      <w:pPr>
        <w:spacing w:line="430" w:lineRule="exact"/>
        <w:ind w:firstLine="480" w:firstLineChars="200"/>
        <w:rPr>
          <w:rFonts w:ascii="宋体" w:hAnsi="宋体"/>
          <w:sz w:val="24"/>
          <w:szCs w:val="24"/>
        </w:rPr>
      </w:pPr>
      <w:r>
        <w:rPr>
          <w:rFonts w:hint="eastAsia" w:ascii="宋体" w:hAnsi="宋体"/>
          <w:sz w:val="24"/>
          <w:szCs w:val="24"/>
        </w:rPr>
        <w:t>2.1 供应商应在供应商须知前附表规定的响应文件递交截止时间前递交响应文件。</w:t>
      </w:r>
    </w:p>
    <w:p w14:paraId="7E1633E1">
      <w:pPr>
        <w:spacing w:line="430" w:lineRule="exact"/>
        <w:ind w:firstLine="480" w:firstLineChars="200"/>
        <w:rPr>
          <w:rFonts w:ascii="宋体" w:hAnsi="宋体"/>
          <w:sz w:val="24"/>
          <w:szCs w:val="24"/>
        </w:rPr>
      </w:pPr>
      <w:r>
        <w:rPr>
          <w:rFonts w:hint="eastAsia" w:ascii="宋体" w:hAnsi="宋体"/>
          <w:sz w:val="24"/>
          <w:szCs w:val="24"/>
        </w:rPr>
        <w:t>2.2 供应商递交响应文件的地点：见供应商须知前附表。</w:t>
      </w:r>
    </w:p>
    <w:p w14:paraId="54F00F86">
      <w:pPr>
        <w:spacing w:line="430" w:lineRule="exact"/>
        <w:ind w:firstLine="480" w:firstLineChars="200"/>
        <w:rPr>
          <w:rFonts w:ascii="宋体" w:hAnsi="宋体"/>
          <w:sz w:val="24"/>
          <w:szCs w:val="24"/>
        </w:rPr>
      </w:pPr>
      <w:r>
        <w:rPr>
          <w:rFonts w:hint="eastAsia" w:ascii="宋体" w:hAnsi="宋体"/>
          <w:sz w:val="24"/>
          <w:szCs w:val="24"/>
        </w:rPr>
        <w:t>2.3 除供应商须知前附表另有规定外，供应商所递交的响应文件不予退还。</w:t>
      </w:r>
    </w:p>
    <w:p w14:paraId="3AA8E4FB">
      <w:pPr>
        <w:spacing w:line="430" w:lineRule="exact"/>
        <w:ind w:firstLine="480" w:firstLineChars="200"/>
        <w:rPr>
          <w:rFonts w:ascii="宋体" w:hAnsi="宋体"/>
          <w:sz w:val="24"/>
          <w:szCs w:val="24"/>
        </w:rPr>
      </w:pPr>
      <w:r>
        <w:rPr>
          <w:rFonts w:hint="eastAsia" w:ascii="宋体" w:hAnsi="宋体"/>
          <w:sz w:val="24"/>
          <w:szCs w:val="24"/>
        </w:rPr>
        <w:t>2.4逾期送达的或者未送达指定地点的响应文件，采购人将予以拒收。</w:t>
      </w:r>
    </w:p>
    <w:p w14:paraId="6BE9880B">
      <w:pPr>
        <w:spacing w:line="430" w:lineRule="exact"/>
        <w:ind w:firstLine="480" w:firstLineChars="200"/>
        <w:rPr>
          <w:rFonts w:ascii="宋体" w:hAnsi="宋体"/>
          <w:sz w:val="24"/>
          <w:szCs w:val="24"/>
        </w:rPr>
      </w:pPr>
      <w:r>
        <w:rPr>
          <w:rFonts w:hint="eastAsia" w:ascii="宋体" w:hAnsi="宋体"/>
          <w:sz w:val="24"/>
          <w:szCs w:val="24"/>
        </w:rPr>
        <w:t>3.响应文件的修改和撤回</w:t>
      </w:r>
    </w:p>
    <w:p w14:paraId="4AAE436A">
      <w:pPr>
        <w:spacing w:line="430" w:lineRule="exact"/>
        <w:ind w:firstLine="480" w:firstLineChars="200"/>
        <w:rPr>
          <w:rFonts w:ascii="宋体" w:hAnsi="宋体"/>
          <w:sz w:val="24"/>
          <w:szCs w:val="24"/>
        </w:rPr>
      </w:pPr>
      <w:r>
        <w:rPr>
          <w:rFonts w:hint="eastAsia" w:ascii="宋体" w:hAnsi="宋体"/>
          <w:sz w:val="24"/>
          <w:szCs w:val="24"/>
        </w:rPr>
        <w:t>3.1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14:paraId="4C826CE6">
      <w:pPr>
        <w:spacing w:line="430" w:lineRule="exact"/>
        <w:ind w:firstLine="480" w:firstLineChars="200"/>
        <w:rPr>
          <w:rFonts w:ascii="宋体" w:hAnsi="宋体"/>
          <w:sz w:val="24"/>
          <w:szCs w:val="24"/>
        </w:rPr>
      </w:pPr>
      <w:r>
        <w:rPr>
          <w:rFonts w:hint="eastAsia" w:ascii="宋体" w:hAnsi="宋体"/>
          <w:sz w:val="24"/>
          <w:szCs w:val="24"/>
        </w:rPr>
        <w:t>3.2供应商的修改书或撤回通知书，应按规定进行编制、密封、标记和提交，且标明“修改”或“撤回”字样。</w:t>
      </w:r>
    </w:p>
    <w:p w14:paraId="77CFFFF3">
      <w:pPr>
        <w:spacing w:line="430" w:lineRule="exact"/>
        <w:ind w:firstLine="480" w:firstLineChars="200"/>
        <w:rPr>
          <w:rFonts w:ascii="宋体" w:hAnsi="宋体"/>
          <w:sz w:val="24"/>
          <w:szCs w:val="24"/>
        </w:rPr>
      </w:pPr>
      <w:r>
        <w:rPr>
          <w:rFonts w:hint="eastAsia" w:ascii="宋体" w:hAnsi="宋体"/>
          <w:sz w:val="24"/>
          <w:szCs w:val="24"/>
        </w:rPr>
        <w:t>3.3提交响应文件截止时间后不得修改响应文件。但属于谈判小组在评审中发现的计算错误并进行核实的修改、按照谈判文件的变动情况和谈判小组的要求重新提交响应文件的，不在此列。</w:t>
      </w:r>
    </w:p>
    <w:p w14:paraId="3AFBAC90">
      <w:pPr>
        <w:pStyle w:val="3"/>
        <w:spacing w:before="0" w:after="0" w:line="430" w:lineRule="exact"/>
        <w:jc w:val="center"/>
        <w:rPr>
          <w:rFonts w:ascii="宋体" w:hAnsi="宋体" w:eastAsia="宋体" w:cs="宋体"/>
          <w:sz w:val="24"/>
          <w:szCs w:val="24"/>
        </w:rPr>
      </w:pPr>
      <w:r>
        <w:rPr>
          <w:rFonts w:hint="eastAsia" w:ascii="宋体" w:hAnsi="宋体" w:eastAsia="宋体" w:cs="宋体"/>
          <w:sz w:val="24"/>
          <w:szCs w:val="24"/>
        </w:rPr>
        <w:t>（五）谈判程序</w:t>
      </w:r>
      <w:bookmarkEnd w:id="65"/>
    </w:p>
    <w:p w14:paraId="5E4FCA15">
      <w:pPr>
        <w:tabs>
          <w:tab w:val="left" w:pos="900"/>
        </w:tabs>
        <w:spacing w:line="430" w:lineRule="exact"/>
        <w:ind w:firstLine="480" w:firstLineChars="200"/>
        <w:rPr>
          <w:rFonts w:ascii="宋体" w:hAnsi="宋体"/>
          <w:sz w:val="24"/>
          <w:szCs w:val="24"/>
        </w:rPr>
      </w:pPr>
      <w:bookmarkStart w:id="66" w:name="_Toc16969"/>
      <w:r>
        <w:rPr>
          <w:rFonts w:hint="eastAsia" w:ascii="宋体" w:hAnsi="宋体"/>
          <w:sz w:val="24"/>
          <w:szCs w:val="24"/>
        </w:rPr>
        <w:t>1、谈判人员是按规定组成的三人或三人以上的谈判小组。</w:t>
      </w:r>
    </w:p>
    <w:p w14:paraId="3D8DA89F">
      <w:pPr>
        <w:tabs>
          <w:tab w:val="left" w:pos="900"/>
        </w:tabs>
        <w:spacing w:line="430" w:lineRule="exact"/>
        <w:ind w:firstLine="480" w:firstLineChars="200"/>
        <w:rPr>
          <w:rFonts w:ascii="宋体" w:hAnsi="宋体"/>
          <w:sz w:val="24"/>
          <w:szCs w:val="24"/>
        </w:rPr>
      </w:pPr>
      <w:r>
        <w:rPr>
          <w:rFonts w:hint="eastAsia" w:ascii="宋体" w:hAnsi="宋体"/>
          <w:sz w:val="24"/>
          <w:szCs w:val="24"/>
        </w:rPr>
        <w:t>2、供应商须符合下列条件：（1）营业执照符合采购文件要求；（</w:t>
      </w:r>
      <w:r>
        <w:rPr>
          <w:rFonts w:hint="eastAsia" w:ascii="宋体" w:hAnsi="宋体"/>
          <w:sz w:val="24"/>
          <w:szCs w:val="24"/>
          <w:lang w:val="en-US" w:eastAsia="zh-CN"/>
        </w:rPr>
        <w:t>2</w:t>
      </w:r>
      <w:r>
        <w:rPr>
          <w:rFonts w:hint="eastAsia" w:ascii="宋体" w:hAnsi="宋体"/>
          <w:sz w:val="24"/>
          <w:szCs w:val="24"/>
        </w:rPr>
        <w:t>）其他要求均符合采购文件规定。</w:t>
      </w:r>
    </w:p>
    <w:p w14:paraId="289F83EC">
      <w:pPr>
        <w:tabs>
          <w:tab w:val="left" w:pos="900"/>
        </w:tabs>
        <w:spacing w:line="430" w:lineRule="exact"/>
        <w:ind w:firstLine="480" w:firstLineChars="200"/>
        <w:rPr>
          <w:rFonts w:ascii="宋体" w:hAnsi="宋体"/>
          <w:sz w:val="24"/>
          <w:szCs w:val="24"/>
        </w:rPr>
      </w:pPr>
      <w:r>
        <w:rPr>
          <w:rFonts w:hint="eastAsia" w:ascii="宋体" w:hAnsi="宋体"/>
          <w:sz w:val="24"/>
          <w:szCs w:val="24"/>
        </w:rPr>
        <w:t>3、在掌握了供应商的基本情况后，谈判小组将按谈判现场签到顺序，与供应商分别进行谈判。</w:t>
      </w:r>
    </w:p>
    <w:p w14:paraId="42C57585">
      <w:pPr>
        <w:tabs>
          <w:tab w:val="left" w:pos="900"/>
        </w:tabs>
        <w:spacing w:line="430" w:lineRule="exact"/>
        <w:ind w:firstLine="480" w:firstLineChars="200"/>
        <w:rPr>
          <w:rFonts w:ascii="宋体" w:hAnsi="宋体"/>
          <w:sz w:val="24"/>
          <w:szCs w:val="24"/>
        </w:rPr>
      </w:pPr>
      <w:r>
        <w:rPr>
          <w:rFonts w:hint="eastAsia" w:ascii="宋体" w:hAnsi="宋体"/>
          <w:sz w:val="24"/>
          <w:szCs w:val="24"/>
        </w:rPr>
        <w:t>4、谈判是</w:t>
      </w:r>
      <w:r>
        <w:rPr>
          <w:rFonts w:ascii="宋体" w:hAnsi="宋体"/>
          <w:sz w:val="24"/>
          <w:szCs w:val="24"/>
        </w:rPr>
        <w:t>分别</w:t>
      </w:r>
      <w:r>
        <w:rPr>
          <w:rFonts w:hint="eastAsia" w:ascii="宋体" w:hAnsi="宋体"/>
          <w:sz w:val="24"/>
          <w:szCs w:val="24"/>
        </w:rPr>
        <w:t>单独进行的。供应商不得与其他参与谈判的供应商相互串通；谈判小组也不得将与某一供应商的谈判情况向其他供应商及其关系人透露。</w:t>
      </w:r>
    </w:p>
    <w:p w14:paraId="7D04DCD8">
      <w:pPr>
        <w:tabs>
          <w:tab w:val="left" w:pos="900"/>
        </w:tabs>
        <w:spacing w:line="430" w:lineRule="exact"/>
        <w:ind w:firstLine="480" w:firstLineChars="200"/>
        <w:rPr>
          <w:rFonts w:ascii="宋体" w:hAnsi="宋体"/>
          <w:sz w:val="24"/>
          <w:szCs w:val="24"/>
        </w:rPr>
      </w:pPr>
      <w:r>
        <w:rPr>
          <w:rFonts w:hint="eastAsia" w:ascii="宋体" w:hAnsi="宋体"/>
          <w:sz w:val="24"/>
          <w:szCs w:val="24"/>
        </w:rPr>
        <w:t>5、谈判采用一轮谈判、两轮报价的方式进行。但最终采取多少轮谈判，由谈判小组视情况而定。</w:t>
      </w:r>
    </w:p>
    <w:p w14:paraId="12BBF1B7">
      <w:pPr>
        <w:tabs>
          <w:tab w:val="left" w:pos="900"/>
        </w:tabs>
        <w:spacing w:line="430" w:lineRule="exact"/>
        <w:ind w:firstLine="480" w:firstLineChars="200"/>
        <w:rPr>
          <w:rFonts w:hint="eastAsia" w:ascii="宋体" w:hAnsi="宋体"/>
          <w:b/>
          <w:bCs/>
          <w:sz w:val="24"/>
          <w:szCs w:val="24"/>
        </w:rPr>
      </w:pPr>
      <w:r>
        <w:rPr>
          <w:rFonts w:hint="eastAsia" w:ascii="宋体" w:hAnsi="宋体"/>
          <w:sz w:val="24"/>
          <w:szCs w:val="24"/>
        </w:rPr>
        <w:t>6、谈判结束后，谈判小组将要求所有符合条件的供应商在规定的时间内进行最后的报价。供应商应在谈判小组发出二轮报价指令后30分钟内完成报价，</w:t>
      </w:r>
      <w:r>
        <w:rPr>
          <w:rFonts w:hint="eastAsia" w:ascii="宋体" w:hAnsi="宋体"/>
          <w:b/>
          <w:bCs/>
          <w:sz w:val="24"/>
          <w:szCs w:val="24"/>
        </w:rPr>
        <w:t>若供应商未在谈判小组规定的时间内提交最后的报价，则其前一轮报价即为该供应商最后的报价（后一轮报价不得高于前一轮报价，否则，报价无效）。</w:t>
      </w:r>
    </w:p>
    <w:p w14:paraId="5E61F309">
      <w:pPr>
        <w:tabs>
          <w:tab w:val="left" w:pos="900"/>
        </w:tabs>
        <w:spacing w:line="430" w:lineRule="exact"/>
        <w:ind w:firstLine="480" w:firstLineChars="200"/>
        <w:rPr>
          <w:rFonts w:ascii="宋体" w:hAnsi="宋体"/>
          <w:sz w:val="24"/>
          <w:szCs w:val="24"/>
        </w:rPr>
      </w:pPr>
      <w:r>
        <w:rPr>
          <w:rFonts w:hint="eastAsia" w:ascii="宋体" w:hAnsi="宋体"/>
          <w:sz w:val="24"/>
          <w:szCs w:val="24"/>
        </w:rPr>
        <w:t>7、供应商必须在规定的时间内将自己在谈判中作出的澄清、变动以及最终的报价，经法定代表人或被授权代表签字后，以书面的方式提交给谈判小组。</w:t>
      </w:r>
    </w:p>
    <w:p w14:paraId="50083E08">
      <w:pPr>
        <w:pStyle w:val="3"/>
        <w:spacing w:before="0" w:after="0" w:line="430" w:lineRule="exact"/>
        <w:jc w:val="center"/>
        <w:rPr>
          <w:rFonts w:ascii="宋体" w:hAnsi="宋体" w:eastAsia="宋体" w:cs="宋体"/>
          <w:sz w:val="24"/>
          <w:szCs w:val="24"/>
        </w:rPr>
      </w:pPr>
      <w:r>
        <w:rPr>
          <w:rFonts w:hint="eastAsia" w:ascii="宋体" w:hAnsi="宋体" w:eastAsia="宋体" w:cs="宋体"/>
          <w:sz w:val="24"/>
          <w:szCs w:val="24"/>
        </w:rPr>
        <w:t>（六）评审及异常情况处理</w:t>
      </w:r>
      <w:bookmarkEnd w:id="66"/>
    </w:p>
    <w:bookmarkEnd w:id="57"/>
    <w:bookmarkEnd w:id="58"/>
    <w:p w14:paraId="11721C8C">
      <w:pPr>
        <w:spacing w:line="430" w:lineRule="exact"/>
        <w:ind w:firstLine="480" w:firstLineChars="200"/>
        <w:rPr>
          <w:rFonts w:ascii="宋体" w:hAnsi="宋体" w:cs="Arial"/>
          <w:sz w:val="24"/>
          <w:szCs w:val="24"/>
        </w:rPr>
      </w:pPr>
      <w:bookmarkStart w:id="67" w:name="_Toc18914"/>
      <w:r>
        <w:rPr>
          <w:rFonts w:hint="eastAsia" w:ascii="宋体" w:hAnsi="宋体"/>
          <w:sz w:val="24"/>
          <w:szCs w:val="24"/>
        </w:rPr>
        <w:t>1、</w:t>
      </w: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w:t>
      </w:r>
    </w:p>
    <w:p w14:paraId="73EABD7E">
      <w:pPr>
        <w:spacing w:line="430" w:lineRule="exact"/>
        <w:ind w:firstLine="480" w:firstLineChars="200"/>
        <w:rPr>
          <w:rFonts w:ascii="宋体" w:hAnsi="宋体"/>
          <w:sz w:val="24"/>
          <w:szCs w:val="24"/>
        </w:rPr>
      </w:pPr>
      <w:r>
        <w:rPr>
          <w:rFonts w:hint="eastAsia" w:ascii="宋体" w:hAnsi="宋体"/>
          <w:sz w:val="24"/>
          <w:szCs w:val="24"/>
        </w:rPr>
        <w:t>2、谈判时出现以下情况之一的，将予以废标：</w:t>
      </w:r>
    </w:p>
    <w:p w14:paraId="06F12F7C">
      <w:pPr>
        <w:spacing w:line="430" w:lineRule="exact"/>
        <w:ind w:firstLine="480" w:firstLineChars="200"/>
        <w:rPr>
          <w:rFonts w:ascii="宋体" w:hAnsi="宋体"/>
          <w:sz w:val="24"/>
          <w:szCs w:val="24"/>
        </w:rPr>
      </w:pPr>
      <w:r>
        <w:rPr>
          <w:rFonts w:hint="eastAsia" w:ascii="宋体" w:hAnsi="宋体"/>
          <w:sz w:val="24"/>
          <w:szCs w:val="24"/>
        </w:rPr>
        <w:t>（1）符合专业条件的供应商或者对采购文件作实质性响应的供应商不</w:t>
      </w:r>
      <w:r>
        <w:rPr>
          <w:rFonts w:hint="eastAsia" w:ascii="宋体" w:hAnsi="宋体"/>
          <w:sz w:val="24"/>
          <w:szCs w:val="24"/>
          <w:lang w:val="en-US" w:eastAsia="zh-CN"/>
        </w:rPr>
        <w:t>足三家</w:t>
      </w:r>
      <w:r>
        <w:rPr>
          <w:rFonts w:hint="eastAsia" w:ascii="宋体" w:hAnsi="宋体"/>
          <w:sz w:val="24"/>
          <w:szCs w:val="24"/>
        </w:rPr>
        <w:t>的；</w:t>
      </w:r>
    </w:p>
    <w:p w14:paraId="6744F215">
      <w:pPr>
        <w:spacing w:line="430" w:lineRule="exact"/>
        <w:ind w:firstLine="480" w:firstLineChars="200"/>
        <w:rPr>
          <w:rFonts w:ascii="宋体" w:hAnsi="宋体"/>
          <w:sz w:val="24"/>
          <w:szCs w:val="24"/>
        </w:rPr>
      </w:pPr>
      <w:r>
        <w:rPr>
          <w:rFonts w:hint="eastAsia" w:ascii="宋体" w:hAnsi="宋体"/>
          <w:sz w:val="24"/>
          <w:szCs w:val="24"/>
        </w:rPr>
        <w:t>（2）供应商的报价均超过了采购预算，经过多轮谈判仍不能降到预算内、且采购人不能支付的；</w:t>
      </w:r>
    </w:p>
    <w:p w14:paraId="1052132D">
      <w:pPr>
        <w:spacing w:line="430" w:lineRule="exact"/>
        <w:ind w:firstLine="480" w:firstLineChars="200"/>
        <w:rPr>
          <w:rFonts w:ascii="宋体" w:hAnsi="宋体"/>
          <w:sz w:val="24"/>
          <w:szCs w:val="24"/>
        </w:rPr>
      </w:pPr>
      <w:r>
        <w:rPr>
          <w:rFonts w:hint="eastAsia" w:ascii="宋体" w:hAnsi="宋体"/>
          <w:sz w:val="24"/>
          <w:szCs w:val="24"/>
        </w:rPr>
        <w:t>（3）经过谈判，供应商所提供的货物服务仍无法满足谈判文件实质性要求、影响工作的；</w:t>
      </w:r>
    </w:p>
    <w:p w14:paraId="0685A476">
      <w:pPr>
        <w:spacing w:line="430" w:lineRule="exact"/>
        <w:ind w:firstLine="480" w:firstLineChars="200"/>
        <w:rPr>
          <w:rFonts w:ascii="宋体" w:hAnsi="宋体"/>
          <w:sz w:val="24"/>
          <w:szCs w:val="24"/>
        </w:rPr>
      </w:pPr>
      <w:r>
        <w:rPr>
          <w:rFonts w:hint="eastAsia" w:ascii="宋体" w:hAnsi="宋体"/>
          <w:sz w:val="24"/>
          <w:szCs w:val="24"/>
        </w:rPr>
        <w:t>（4）出现影响采购公正的违法、违规行为的；</w:t>
      </w:r>
    </w:p>
    <w:p w14:paraId="3513DE57">
      <w:pPr>
        <w:spacing w:line="430" w:lineRule="exact"/>
        <w:ind w:firstLine="480" w:firstLineChars="200"/>
        <w:rPr>
          <w:rFonts w:ascii="宋体" w:hAnsi="宋体"/>
          <w:sz w:val="24"/>
          <w:szCs w:val="24"/>
        </w:rPr>
      </w:pPr>
      <w:r>
        <w:rPr>
          <w:rFonts w:hint="eastAsia" w:ascii="宋体" w:hAnsi="宋体"/>
          <w:sz w:val="24"/>
          <w:szCs w:val="24"/>
        </w:rPr>
        <w:t>（5）因重大变故，采购任务取消的。</w:t>
      </w:r>
    </w:p>
    <w:p w14:paraId="188977B1">
      <w:pPr>
        <w:spacing w:line="430" w:lineRule="exact"/>
        <w:ind w:firstLine="480" w:firstLineChars="200"/>
        <w:rPr>
          <w:rFonts w:ascii="宋体" w:hAnsi="宋体"/>
          <w:sz w:val="24"/>
          <w:szCs w:val="24"/>
        </w:rPr>
      </w:pPr>
      <w:r>
        <w:rPr>
          <w:rFonts w:hint="eastAsia" w:ascii="宋体" w:hAnsi="宋体"/>
          <w:sz w:val="24"/>
          <w:szCs w:val="24"/>
        </w:rPr>
        <w:t>3、重新组织谈判，采购单位将通</w:t>
      </w:r>
      <w:r>
        <w:rPr>
          <w:rFonts w:hint="eastAsia" w:ascii="宋体" w:hAnsi="宋体" w:eastAsia="宋体" w:cs="Times New Roman"/>
          <w:sz w:val="24"/>
          <w:szCs w:val="24"/>
        </w:rPr>
        <w:t>过</w:t>
      </w:r>
      <w:r>
        <w:rPr>
          <w:rFonts w:hint="eastAsia" w:ascii="宋体" w:hAnsi="宋体" w:eastAsia="宋体" w:cs="Times New Roman"/>
          <w:sz w:val="24"/>
          <w:szCs w:val="24"/>
          <w:lang w:val="en-US" w:eastAsia="zh-CN"/>
        </w:rPr>
        <w:t>合普项目管理咨询集团有限公司网站</w:t>
      </w:r>
      <w:r>
        <w:rPr>
          <w:rFonts w:hint="eastAsia" w:ascii="宋体" w:hAnsi="宋体" w:eastAsia="宋体" w:cs="Times New Roman"/>
          <w:sz w:val="24"/>
          <w:szCs w:val="24"/>
        </w:rPr>
        <w:t>进行公</w:t>
      </w:r>
      <w:r>
        <w:rPr>
          <w:rFonts w:hint="eastAsia" w:ascii="宋体" w:hAnsi="宋体"/>
          <w:sz w:val="24"/>
          <w:szCs w:val="24"/>
        </w:rPr>
        <w:t>告。</w:t>
      </w:r>
    </w:p>
    <w:p w14:paraId="79680395">
      <w:pPr>
        <w:pStyle w:val="3"/>
        <w:spacing w:before="0" w:after="0" w:line="430" w:lineRule="exact"/>
        <w:jc w:val="center"/>
        <w:rPr>
          <w:rFonts w:ascii="宋体" w:hAnsi="宋体" w:eastAsia="宋体" w:cs="宋体"/>
          <w:sz w:val="24"/>
          <w:szCs w:val="24"/>
        </w:rPr>
      </w:pPr>
      <w:r>
        <w:rPr>
          <w:rFonts w:hint="eastAsia" w:ascii="宋体" w:hAnsi="宋体" w:eastAsia="宋体" w:cs="宋体"/>
          <w:sz w:val="24"/>
          <w:szCs w:val="24"/>
        </w:rPr>
        <w:t>（七）报价响应及答疑</w:t>
      </w:r>
      <w:bookmarkEnd w:id="67"/>
    </w:p>
    <w:p w14:paraId="69A80007">
      <w:pPr>
        <w:spacing w:line="430" w:lineRule="exact"/>
        <w:ind w:firstLine="480" w:firstLineChars="200"/>
        <w:rPr>
          <w:rFonts w:ascii="宋体" w:hAnsi="宋体"/>
          <w:sz w:val="24"/>
          <w:szCs w:val="24"/>
        </w:rPr>
      </w:pPr>
      <w:r>
        <w:rPr>
          <w:rFonts w:hint="eastAsia" w:ascii="宋体" w:hAnsi="宋体"/>
          <w:sz w:val="24"/>
          <w:szCs w:val="24"/>
        </w:rPr>
        <w:t>1、响应报价应包括国家规定的增值税税金，除供应商须知前附表另有规定外，增值税税金按一般计税方法计算。供应商应按“响应文件格式”的要求进行报价并填写工程量清单相应表格。</w:t>
      </w:r>
    </w:p>
    <w:p w14:paraId="06DE1D40">
      <w:pPr>
        <w:spacing w:line="430" w:lineRule="exact"/>
        <w:ind w:firstLine="480" w:firstLineChars="200"/>
        <w:rPr>
          <w:rFonts w:ascii="宋体" w:hAnsi="宋体"/>
          <w:sz w:val="24"/>
          <w:szCs w:val="24"/>
        </w:rPr>
      </w:pPr>
      <w:r>
        <w:rPr>
          <w:rFonts w:hint="eastAsia" w:ascii="宋体" w:hAnsi="宋体"/>
          <w:sz w:val="24"/>
          <w:szCs w:val="24"/>
        </w:rPr>
        <w:t>2、本项目由采购人提供工程量清单，由供应商按照采购人提供的</w:t>
      </w:r>
      <w:r>
        <w:rPr>
          <w:rFonts w:hint="eastAsia" w:ascii="宋体" w:hAnsi="宋体"/>
          <w:sz w:val="24"/>
          <w:szCs w:val="24"/>
          <w:lang w:val="en-US" w:eastAsia="zh-CN"/>
        </w:rPr>
        <w:t>采购量</w:t>
      </w:r>
      <w:r>
        <w:rPr>
          <w:rFonts w:hint="eastAsia" w:ascii="宋体" w:hAnsi="宋体"/>
          <w:sz w:val="24"/>
          <w:szCs w:val="24"/>
        </w:rPr>
        <w:t>清单填写本合同各子目的单价、合价和总额价。</w:t>
      </w:r>
    </w:p>
    <w:p w14:paraId="0D912427">
      <w:pPr>
        <w:spacing w:line="430" w:lineRule="exact"/>
        <w:ind w:firstLine="480" w:firstLineChars="200"/>
        <w:rPr>
          <w:rFonts w:ascii="宋体" w:hAnsi="宋体" w:cs="宋体"/>
          <w:sz w:val="24"/>
          <w:szCs w:val="24"/>
        </w:rPr>
      </w:pPr>
      <w:r>
        <w:rPr>
          <w:rFonts w:hint="eastAsia" w:ascii="宋体" w:hAnsi="宋体"/>
          <w:sz w:val="24"/>
          <w:szCs w:val="24"/>
        </w:rPr>
        <w:t>3、</w:t>
      </w:r>
      <w:r>
        <w:rPr>
          <w:rFonts w:ascii="宋体" w:hAnsi="宋体" w:cs="宋体"/>
          <w:sz w:val="24"/>
          <w:szCs w:val="24"/>
        </w:rPr>
        <w:t>本项目采用固定总价形式报价，供应商应仔细阅读</w:t>
      </w:r>
      <w:r>
        <w:rPr>
          <w:rFonts w:hint="eastAsia" w:ascii="宋体" w:hAnsi="宋体" w:cs="宋体"/>
          <w:sz w:val="24"/>
          <w:szCs w:val="24"/>
          <w:lang w:val="en-US" w:eastAsia="zh-CN"/>
        </w:rPr>
        <w:t>谈判</w:t>
      </w:r>
      <w:r>
        <w:rPr>
          <w:rFonts w:ascii="宋体" w:hAnsi="宋体" w:cs="宋体"/>
          <w:sz w:val="24"/>
          <w:szCs w:val="24"/>
        </w:rPr>
        <w:t>文件，了解拟</w:t>
      </w:r>
      <w:r>
        <w:rPr>
          <w:rFonts w:hint="eastAsia" w:ascii="宋体" w:hAnsi="宋体" w:cs="宋体"/>
          <w:sz w:val="24"/>
          <w:szCs w:val="24"/>
          <w:lang w:val="en-US" w:eastAsia="zh-CN"/>
        </w:rPr>
        <w:t>响应</w:t>
      </w:r>
      <w:r>
        <w:rPr>
          <w:rFonts w:ascii="宋体" w:hAnsi="宋体" w:cs="宋体"/>
          <w:sz w:val="24"/>
          <w:szCs w:val="24"/>
        </w:rPr>
        <w:t>项目的全部内容。供应商的响应报价应是</w:t>
      </w:r>
      <w:r>
        <w:rPr>
          <w:rFonts w:hint="eastAsia" w:ascii="宋体" w:hAnsi="宋体" w:cs="宋体"/>
          <w:sz w:val="24"/>
          <w:szCs w:val="24"/>
          <w:lang w:eastAsia="zh-CN"/>
        </w:rPr>
        <w:t>谈判文件</w:t>
      </w:r>
      <w:r>
        <w:rPr>
          <w:rFonts w:ascii="宋体" w:hAnsi="宋体" w:cs="宋体"/>
          <w:sz w:val="24"/>
          <w:szCs w:val="24"/>
        </w:rPr>
        <w:t>所确定的</w:t>
      </w:r>
      <w:r>
        <w:rPr>
          <w:rFonts w:hint="eastAsia" w:ascii="宋体" w:hAnsi="宋体" w:cs="宋体"/>
          <w:sz w:val="24"/>
          <w:szCs w:val="24"/>
          <w:lang w:val="en-US" w:eastAsia="zh-CN"/>
        </w:rPr>
        <w:t>采购需求</w:t>
      </w:r>
      <w:r>
        <w:rPr>
          <w:rFonts w:ascii="宋体" w:hAnsi="宋体" w:cs="宋体"/>
          <w:sz w:val="24"/>
          <w:szCs w:val="24"/>
        </w:rPr>
        <w:t>内全部内容的价格体现，但其报价不得低于供应商个别成本价。供应商应根据当前市场行情，结合实际情况对响应费用进行分析、测算，实事求是地确定响应报价（不得低于成本价），同时要考虑</w:t>
      </w:r>
      <w:r>
        <w:rPr>
          <w:rFonts w:hint="eastAsia" w:ascii="宋体" w:hAnsi="宋体" w:cs="宋体"/>
          <w:sz w:val="24"/>
          <w:szCs w:val="24"/>
          <w:lang w:val="en-US" w:eastAsia="zh-CN"/>
        </w:rPr>
        <w:t>供货</w:t>
      </w:r>
      <w:r>
        <w:rPr>
          <w:rFonts w:ascii="宋体" w:hAnsi="宋体" w:cs="宋体"/>
          <w:sz w:val="24"/>
          <w:szCs w:val="24"/>
        </w:rPr>
        <w:t>过程中的风险费用</w:t>
      </w:r>
      <w:r>
        <w:rPr>
          <w:rFonts w:hint="eastAsia" w:ascii="宋体" w:hAnsi="宋体" w:cs="宋体"/>
          <w:sz w:val="24"/>
          <w:szCs w:val="24"/>
        </w:rPr>
        <w:t>，</w:t>
      </w:r>
      <w:r>
        <w:rPr>
          <w:rFonts w:ascii="宋体" w:hAnsi="宋体" w:cs="宋体"/>
          <w:sz w:val="24"/>
          <w:szCs w:val="24"/>
        </w:rPr>
        <w:t>任何响应优惠都体现在报价内。采购人不要求供应商采用总价优惠或以总价百分比优惠的方式进行响应报价，其优惠应直接体现在各项响应报价的综合单价中。供应商在响应文件递交截止时间前修改报价单中响应总报价，应同时修改响应文件“已标价工程量清单”中的相应报价。</w:t>
      </w:r>
    </w:p>
    <w:p w14:paraId="41ADA982">
      <w:pPr>
        <w:spacing w:line="430" w:lineRule="exact"/>
        <w:ind w:firstLine="480" w:firstLineChars="200"/>
      </w:pPr>
      <w:r>
        <w:rPr>
          <w:rFonts w:hint="eastAsia" w:ascii="宋体" w:hAnsi="宋体" w:cs="宋体"/>
          <w:sz w:val="24"/>
          <w:szCs w:val="24"/>
        </w:rPr>
        <w:t>4、</w:t>
      </w:r>
      <w:r>
        <w:rPr>
          <w:rFonts w:hint="eastAsia" w:ascii="宋体" w:hAnsi="宋体"/>
          <w:sz w:val="24"/>
          <w:szCs w:val="24"/>
        </w:rPr>
        <w:t>供应商成交后签订合同时和履约过程中，不得以不完全了解</w:t>
      </w:r>
      <w:r>
        <w:rPr>
          <w:rFonts w:hint="eastAsia" w:ascii="宋体" w:hAnsi="宋体"/>
          <w:sz w:val="24"/>
          <w:szCs w:val="24"/>
          <w:lang w:val="en-US" w:eastAsia="zh-CN"/>
        </w:rPr>
        <w:t>项目</w:t>
      </w:r>
      <w:r>
        <w:rPr>
          <w:rFonts w:hint="eastAsia" w:ascii="宋体" w:hAnsi="宋体"/>
          <w:sz w:val="24"/>
          <w:szCs w:val="24"/>
        </w:rPr>
        <w:t>情况为由，提出任何形式的增加合同外造价或索赔的要求。</w:t>
      </w:r>
    </w:p>
    <w:p w14:paraId="41B37C9F">
      <w:pPr>
        <w:spacing w:line="430" w:lineRule="exact"/>
        <w:ind w:firstLine="480" w:firstLineChars="200"/>
        <w:rPr>
          <w:rFonts w:ascii="宋体" w:hAnsi="宋体"/>
          <w:sz w:val="24"/>
          <w:szCs w:val="24"/>
        </w:rPr>
      </w:pPr>
      <w:r>
        <w:rPr>
          <w:rFonts w:hint="eastAsia" w:ascii="宋体" w:hAnsi="宋体"/>
          <w:sz w:val="24"/>
          <w:szCs w:val="24"/>
        </w:rPr>
        <w:t>5、供应商如果发现</w:t>
      </w:r>
      <w:r>
        <w:rPr>
          <w:rFonts w:hint="eastAsia" w:ascii="宋体" w:hAnsi="宋体"/>
          <w:sz w:val="24"/>
          <w:szCs w:val="24"/>
          <w:lang w:val="en-US" w:eastAsia="zh-CN"/>
        </w:rPr>
        <w:t>采购需求</w:t>
      </w:r>
      <w:r>
        <w:rPr>
          <w:rFonts w:hint="eastAsia" w:ascii="宋体" w:hAnsi="宋体"/>
          <w:sz w:val="24"/>
          <w:szCs w:val="24"/>
        </w:rPr>
        <w:t>中的数量与</w:t>
      </w:r>
      <w:r>
        <w:rPr>
          <w:rFonts w:hint="eastAsia" w:ascii="宋体" w:hAnsi="宋体"/>
          <w:sz w:val="24"/>
          <w:szCs w:val="24"/>
          <w:lang w:val="en-US" w:eastAsia="zh-CN"/>
        </w:rPr>
        <w:t>实际</w:t>
      </w:r>
      <w:r>
        <w:rPr>
          <w:rFonts w:hint="eastAsia" w:ascii="宋体" w:hAnsi="宋体"/>
          <w:sz w:val="24"/>
          <w:szCs w:val="24"/>
        </w:rPr>
        <w:t>数量不一致时，以</w:t>
      </w:r>
      <w:r>
        <w:rPr>
          <w:rFonts w:hint="eastAsia" w:ascii="宋体" w:hAnsi="宋体"/>
          <w:sz w:val="24"/>
          <w:szCs w:val="24"/>
          <w:lang w:val="en-US" w:eastAsia="zh-CN"/>
        </w:rPr>
        <w:t>实际</w:t>
      </w:r>
      <w:r>
        <w:rPr>
          <w:rFonts w:hint="eastAsia" w:ascii="宋体" w:hAnsi="宋体"/>
          <w:sz w:val="24"/>
          <w:szCs w:val="24"/>
        </w:rPr>
        <w:t>数量为准。</w:t>
      </w:r>
    </w:p>
    <w:p w14:paraId="04E9843B">
      <w:pPr>
        <w:spacing w:line="430" w:lineRule="exact"/>
        <w:ind w:firstLine="480" w:firstLineChars="200"/>
        <w:rPr>
          <w:rFonts w:ascii="宋体" w:hAnsi="宋体"/>
          <w:sz w:val="24"/>
          <w:szCs w:val="24"/>
        </w:rPr>
      </w:pPr>
      <w:r>
        <w:rPr>
          <w:rFonts w:hint="eastAsia" w:ascii="宋体" w:hAnsi="宋体"/>
          <w:sz w:val="24"/>
          <w:szCs w:val="24"/>
        </w:rPr>
        <w:t>6、采购人设有最高限价的，供应商的响应报价不得超过最高限价。</w:t>
      </w:r>
    </w:p>
    <w:p w14:paraId="136B4BDD">
      <w:pPr>
        <w:spacing w:line="430" w:lineRule="exact"/>
        <w:ind w:firstLine="480" w:firstLineChars="200"/>
        <w:rPr>
          <w:rFonts w:ascii="宋体" w:hAnsi="宋体" w:cs="宋体"/>
          <w:sz w:val="24"/>
          <w:szCs w:val="24"/>
        </w:rPr>
      </w:pPr>
      <w:r>
        <w:rPr>
          <w:rFonts w:ascii="宋体" w:hAnsi="宋体"/>
          <w:sz w:val="24"/>
          <w:szCs w:val="24"/>
        </w:rPr>
        <w:t>7</w:t>
      </w:r>
      <w:r>
        <w:rPr>
          <w:rFonts w:hint="eastAsia" w:ascii="宋体" w:hAnsi="宋体"/>
          <w:sz w:val="24"/>
          <w:szCs w:val="24"/>
        </w:rPr>
        <w:t>、供应商应确保其所提供的响应资料的真实性、有效性及合法性，否则，由此引起的任何责任由其自行承担。</w:t>
      </w:r>
    </w:p>
    <w:p w14:paraId="1913ABDE">
      <w:pPr>
        <w:pStyle w:val="3"/>
        <w:spacing w:before="0" w:after="0" w:line="430" w:lineRule="exact"/>
        <w:jc w:val="center"/>
        <w:rPr>
          <w:rFonts w:ascii="宋体" w:hAnsi="宋体" w:eastAsia="宋体" w:cs="宋体"/>
          <w:sz w:val="24"/>
          <w:szCs w:val="24"/>
        </w:rPr>
      </w:pPr>
      <w:bookmarkStart w:id="68" w:name="_Toc8394"/>
      <w:r>
        <w:rPr>
          <w:rFonts w:hint="eastAsia" w:ascii="宋体" w:hAnsi="宋体" w:eastAsia="宋体" w:cs="宋体"/>
          <w:sz w:val="24"/>
          <w:szCs w:val="24"/>
        </w:rPr>
        <w:t>（八）合同的签订</w:t>
      </w:r>
      <w:bookmarkEnd w:id="68"/>
    </w:p>
    <w:p w14:paraId="0448DF87">
      <w:pPr>
        <w:spacing w:line="430" w:lineRule="exact"/>
        <w:ind w:firstLine="480" w:firstLineChars="200"/>
        <w:rPr>
          <w:rFonts w:ascii="宋体" w:hAnsi="宋体"/>
          <w:sz w:val="24"/>
          <w:szCs w:val="24"/>
        </w:rPr>
      </w:pPr>
      <w:r>
        <w:rPr>
          <w:rFonts w:hint="eastAsia" w:ascii="宋体" w:hAnsi="宋体"/>
          <w:sz w:val="24"/>
          <w:szCs w:val="24"/>
        </w:rPr>
        <w:t>1、采购人授权谈判小组确认成交人。</w:t>
      </w:r>
    </w:p>
    <w:p w14:paraId="6626F25D">
      <w:pPr>
        <w:spacing w:line="430" w:lineRule="exact"/>
        <w:ind w:firstLine="480" w:firstLineChars="200"/>
        <w:rPr>
          <w:rFonts w:ascii="宋体" w:hAnsi="宋体"/>
          <w:sz w:val="24"/>
          <w:szCs w:val="24"/>
        </w:rPr>
      </w:pPr>
      <w:r>
        <w:rPr>
          <w:rFonts w:hint="eastAsia" w:ascii="宋体" w:hAnsi="宋体"/>
          <w:sz w:val="24"/>
          <w:szCs w:val="24"/>
        </w:rPr>
        <w:t>2、质疑期</w:t>
      </w:r>
      <w:r>
        <w:rPr>
          <w:rFonts w:ascii="宋体" w:hAnsi="宋体"/>
          <w:sz w:val="24"/>
          <w:szCs w:val="24"/>
        </w:rPr>
        <w:t>内如未接到供应商的质疑和投诉</w:t>
      </w:r>
      <w:r>
        <w:rPr>
          <w:rFonts w:hint="eastAsia" w:ascii="宋体" w:hAnsi="宋体"/>
          <w:sz w:val="24"/>
          <w:szCs w:val="24"/>
        </w:rPr>
        <w:t>，将向成交供应商发出成交通知书。</w:t>
      </w:r>
    </w:p>
    <w:p w14:paraId="5811FF3D">
      <w:pPr>
        <w:spacing w:line="430" w:lineRule="exact"/>
        <w:ind w:firstLine="480" w:firstLineChars="200"/>
        <w:rPr>
          <w:rFonts w:ascii="宋体" w:hAnsi="宋体"/>
          <w:sz w:val="24"/>
          <w:szCs w:val="24"/>
        </w:rPr>
      </w:pPr>
      <w:r>
        <w:rPr>
          <w:rFonts w:hint="eastAsia" w:ascii="宋体" w:hAnsi="宋体"/>
          <w:sz w:val="24"/>
          <w:szCs w:val="24"/>
        </w:rPr>
        <w:t>3、成交供应商在成交通知书发出</w:t>
      </w:r>
      <w:r>
        <w:rPr>
          <w:rFonts w:ascii="宋体" w:hAnsi="宋体"/>
          <w:sz w:val="24"/>
          <w:szCs w:val="24"/>
        </w:rPr>
        <w:t>后</w:t>
      </w:r>
      <w:r>
        <w:rPr>
          <w:rFonts w:hint="eastAsia" w:ascii="宋体" w:hAnsi="宋体"/>
          <w:sz w:val="24"/>
          <w:szCs w:val="24"/>
          <w:lang w:val="en-US" w:eastAsia="zh-CN"/>
        </w:rPr>
        <w:t>30</w:t>
      </w:r>
      <w:r>
        <w:rPr>
          <w:rFonts w:hint="eastAsia" w:ascii="宋体" w:hAnsi="宋体"/>
          <w:sz w:val="24"/>
          <w:szCs w:val="24"/>
        </w:rPr>
        <w:t>个工作</w:t>
      </w:r>
      <w:r>
        <w:rPr>
          <w:rFonts w:ascii="宋体" w:hAnsi="宋体"/>
          <w:sz w:val="24"/>
          <w:szCs w:val="24"/>
        </w:rPr>
        <w:t>日内与</w:t>
      </w:r>
      <w:r>
        <w:rPr>
          <w:rFonts w:hint="eastAsia" w:ascii="宋体" w:hAnsi="宋体"/>
          <w:sz w:val="24"/>
          <w:szCs w:val="24"/>
        </w:rPr>
        <w:t>采购单位</w:t>
      </w:r>
      <w:r>
        <w:rPr>
          <w:rFonts w:ascii="宋体" w:hAnsi="宋体"/>
          <w:sz w:val="24"/>
          <w:szCs w:val="24"/>
        </w:rPr>
        <w:t>签订合同。</w:t>
      </w:r>
      <w:r>
        <w:rPr>
          <w:rFonts w:hint="eastAsia" w:ascii="宋体" w:hAnsi="宋体"/>
          <w:sz w:val="24"/>
          <w:szCs w:val="24"/>
        </w:rPr>
        <w:t>采购文件、成交供应商的响应文件及澄清文件等，均作为合同的附件。</w:t>
      </w:r>
    </w:p>
    <w:p w14:paraId="5995FC46">
      <w:pPr>
        <w:spacing w:line="43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采购</w:t>
      </w:r>
      <w:r>
        <w:rPr>
          <w:rFonts w:hint="eastAsia" w:ascii="宋体" w:hAnsi="宋体"/>
          <w:sz w:val="24"/>
          <w:szCs w:val="24"/>
        </w:rPr>
        <w:t>单位</w:t>
      </w:r>
      <w:r>
        <w:rPr>
          <w:rFonts w:ascii="宋体" w:hAnsi="宋体"/>
          <w:sz w:val="24"/>
          <w:szCs w:val="24"/>
        </w:rPr>
        <w:t>在签订合同时，可以在不改变合同其他条款的前提下变更采购数量，但变更的金额不得超过成交总价的10%。</w:t>
      </w:r>
    </w:p>
    <w:p w14:paraId="02C956F9">
      <w:pPr>
        <w:spacing w:line="430" w:lineRule="exact"/>
        <w:ind w:firstLine="480" w:firstLineChars="200"/>
        <w:rPr>
          <w:rFonts w:ascii="宋体" w:hAnsi="宋体"/>
          <w:sz w:val="24"/>
          <w:szCs w:val="24"/>
        </w:rPr>
      </w:pPr>
      <w:r>
        <w:rPr>
          <w:rFonts w:hint="eastAsia" w:ascii="宋体" w:hAnsi="宋体"/>
          <w:sz w:val="24"/>
          <w:szCs w:val="24"/>
        </w:rPr>
        <w:t>5、</w:t>
      </w:r>
      <w:r>
        <w:rPr>
          <w:rFonts w:ascii="宋体" w:hAnsi="宋体"/>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sz w:val="24"/>
          <w:szCs w:val="24"/>
        </w:rPr>
        <w:t>或重新组织采购</w:t>
      </w:r>
      <w:r>
        <w:rPr>
          <w:rFonts w:ascii="宋体" w:hAnsi="宋体"/>
          <w:sz w:val="24"/>
          <w:szCs w:val="24"/>
        </w:rPr>
        <w:t>。</w:t>
      </w:r>
    </w:p>
    <w:p w14:paraId="0A1BA683">
      <w:pPr>
        <w:spacing w:line="430" w:lineRule="exact"/>
        <w:ind w:firstLine="480" w:firstLineChars="200"/>
        <w:rPr>
          <w:rFonts w:ascii="宋体" w:hAnsi="宋体"/>
          <w:sz w:val="24"/>
          <w:szCs w:val="24"/>
        </w:rPr>
      </w:pPr>
      <w:r>
        <w:rPr>
          <w:rFonts w:hint="eastAsia" w:ascii="宋体" w:hAnsi="宋体"/>
          <w:sz w:val="24"/>
          <w:szCs w:val="24"/>
        </w:rPr>
        <w:t>6、成交供应商无正当理由不与采购人订立合同的处罚依据：</w:t>
      </w:r>
    </w:p>
    <w:p w14:paraId="03C2B6F3">
      <w:pPr>
        <w:spacing w:line="430" w:lineRule="exact"/>
        <w:ind w:firstLine="480" w:firstLineChars="200"/>
        <w:rPr>
          <w:rFonts w:ascii="宋体" w:hAnsi="宋体"/>
          <w:sz w:val="24"/>
          <w:szCs w:val="24"/>
        </w:rPr>
      </w:pPr>
      <w:r>
        <w:rPr>
          <w:rFonts w:hint="eastAsia" w:ascii="宋体" w:hAnsi="宋体"/>
          <w:sz w:val="24"/>
          <w:szCs w:val="24"/>
        </w:rPr>
        <w:t>（1）《中华人民共和国政府采购法实施条例》</w:t>
      </w:r>
    </w:p>
    <w:p w14:paraId="578C803C">
      <w:pPr>
        <w:spacing w:line="430" w:lineRule="exact"/>
        <w:ind w:firstLine="480" w:firstLineChars="200"/>
        <w:rPr>
          <w:rFonts w:ascii="宋体" w:hAnsi="宋体"/>
          <w:sz w:val="24"/>
          <w:szCs w:val="24"/>
        </w:rPr>
      </w:pPr>
      <w:r>
        <w:rPr>
          <w:rFonts w:hint="eastAsia" w:ascii="宋体" w:hAnsi="宋体"/>
          <w:sz w:val="24"/>
          <w:szCs w:val="24"/>
        </w:rPr>
        <w:t>第七十二条 供应商有下列情形之一的，依照政府采购法第七十七条第一款的规定追究法律责任：……</w:t>
      </w:r>
    </w:p>
    <w:p w14:paraId="6D54FBCD">
      <w:pPr>
        <w:spacing w:line="430" w:lineRule="exact"/>
        <w:ind w:firstLine="480" w:firstLineChars="200"/>
        <w:rPr>
          <w:rFonts w:ascii="宋体" w:hAnsi="宋体"/>
          <w:sz w:val="24"/>
          <w:szCs w:val="24"/>
        </w:rPr>
      </w:pPr>
      <w:r>
        <w:rPr>
          <w:rFonts w:hint="eastAsia" w:ascii="宋体" w:hAnsi="宋体"/>
          <w:sz w:val="24"/>
          <w:szCs w:val="24"/>
        </w:rPr>
        <w:t>（二）中标或者成交后无正当理由拒不与采购人签订政府采购合同；……</w:t>
      </w:r>
    </w:p>
    <w:p w14:paraId="22A62CC2">
      <w:pPr>
        <w:spacing w:line="430" w:lineRule="exact"/>
        <w:ind w:firstLine="480" w:firstLineChars="200"/>
        <w:rPr>
          <w:rFonts w:ascii="宋体" w:hAnsi="宋体"/>
          <w:sz w:val="24"/>
          <w:szCs w:val="24"/>
        </w:rPr>
      </w:pPr>
      <w:r>
        <w:rPr>
          <w:rFonts w:hint="eastAsia" w:ascii="宋体" w:hAnsi="宋体"/>
          <w:sz w:val="24"/>
          <w:szCs w:val="24"/>
        </w:rPr>
        <w:t>（2）《中华人民共和国政府采购法》</w:t>
      </w:r>
    </w:p>
    <w:p w14:paraId="0E0BEDD5">
      <w:pPr>
        <w:spacing w:line="430" w:lineRule="exact"/>
        <w:ind w:firstLine="480" w:firstLineChars="200"/>
        <w:rPr>
          <w:rFonts w:ascii="宋体" w:hAnsi="宋体"/>
          <w:sz w:val="24"/>
          <w:szCs w:val="24"/>
        </w:rPr>
      </w:pPr>
      <w:r>
        <w:rPr>
          <w:rFonts w:hint="eastAsia" w:ascii="宋体" w:hAnsi="宋体"/>
          <w:sz w:val="24"/>
          <w:szCs w:val="24"/>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C7ACD0">
      <w:pPr>
        <w:spacing w:line="430" w:lineRule="exact"/>
        <w:ind w:firstLine="480" w:firstLineChars="200"/>
        <w:rPr>
          <w:rFonts w:ascii="宋体" w:hAnsi="宋体"/>
          <w:sz w:val="24"/>
          <w:szCs w:val="24"/>
        </w:rPr>
      </w:pPr>
      <w:r>
        <w:rPr>
          <w:rFonts w:hint="eastAsia" w:ascii="宋体" w:hAnsi="宋体"/>
          <w:sz w:val="24"/>
          <w:szCs w:val="24"/>
        </w:rPr>
        <w:t>（3）《政府采购非招标采购方式管理办法》（财政部令第 74 号）</w:t>
      </w:r>
    </w:p>
    <w:p w14:paraId="4304CE7B">
      <w:pPr>
        <w:spacing w:line="430" w:lineRule="exact"/>
        <w:ind w:firstLine="480" w:firstLineChars="200"/>
        <w:rPr>
          <w:rFonts w:ascii="宋体" w:hAnsi="宋体"/>
          <w:sz w:val="24"/>
          <w:szCs w:val="24"/>
        </w:rPr>
      </w:pPr>
      <w:r>
        <w:rPr>
          <w:rFonts w:hint="eastAsia" w:ascii="宋体" w:hAnsi="宋体"/>
          <w:sz w:val="24"/>
          <w:szCs w:val="24"/>
        </w:rPr>
        <w:t>第二十条 ……</w:t>
      </w:r>
    </w:p>
    <w:p w14:paraId="4F975F99">
      <w:pPr>
        <w:spacing w:line="430" w:lineRule="exact"/>
        <w:ind w:firstLine="480" w:firstLineChars="200"/>
        <w:rPr>
          <w:rFonts w:ascii="宋体" w:hAnsi="宋体"/>
          <w:sz w:val="24"/>
          <w:szCs w:val="24"/>
        </w:rPr>
      </w:pPr>
      <w:r>
        <w:rPr>
          <w:rFonts w:hint="eastAsia" w:ascii="宋体" w:hAnsi="宋体"/>
          <w:sz w:val="24"/>
          <w:szCs w:val="24"/>
        </w:rPr>
        <w:t>有下列情形之一的，保证金不予退还：……</w:t>
      </w:r>
    </w:p>
    <w:p w14:paraId="5F288A55">
      <w:pPr>
        <w:spacing w:line="430" w:lineRule="exact"/>
        <w:ind w:firstLine="480" w:firstLineChars="200"/>
        <w:rPr>
          <w:rFonts w:ascii="宋体" w:hAnsi="宋体"/>
          <w:sz w:val="24"/>
          <w:szCs w:val="24"/>
        </w:rPr>
      </w:pPr>
      <w:r>
        <w:rPr>
          <w:rFonts w:hint="eastAsia" w:ascii="宋体" w:hAnsi="宋体"/>
          <w:sz w:val="24"/>
          <w:szCs w:val="24"/>
        </w:rPr>
        <w:t>（三）除因不可抗力或谈判文件、询价通知书认可的情形以外，成交供应商不与采购人签订合同的；……</w:t>
      </w:r>
    </w:p>
    <w:p w14:paraId="3733826D">
      <w:pPr>
        <w:spacing w:line="430" w:lineRule="exact"/>
        <w:ind w:firstLine="480" w:firstLineChars="200"/>
        <w:rPr>
          <w:rFonts w:ascii="宋体" w:hAnsi="宋体"/>
          <w:sz w:val="24"/>
          <w:szCs w:val="24"/>
        </w:rPr>
      </w:pPr>
      <w:r>
        <w:rPr>
          <w:rFonts w:hint="eastAsia" w:ascii="宋体" w:hAnsi="宋体"/>
          <w:sz w:val="24"/>
          <w:szCs w:val="24"/>
        </w:rPr>
        <w:t>（4）第五十四条 成交供应商有下列情形之一的，责令限期整改，情节严重的，列入不良行为记录名单，在 1 至 3 年内禁止参加政府采购活动，并予以通报：……</w:t>
      </w:r>
    </w:p>
    <w:p w14:paraId="37CADB16">
      <w:pPr>
        <w:spacing w:line="430" w:lineRule="exact"/>
        <w:ind w:firstLine="480" w:firstLineChars="200"/>
        <w:rPr>
          <w:rFonts w:ascii="宋体" w:hAnsi="宋体"/>
          <w:sz w:val="24"/>
          <w:szCs w:val="24"/>
        </w:rPr>
      </w:pPr>
      <w:r>
        <w:rPr>
          <w:rFonts w:hint="eastAsia" w:ascii="宋体" w:hAnsi="宋体"/>
          <w:sz w:val="24"/>
          <w:szCs w:val="24"/>
        </w:rPr>
        <w:t>（二）成交后无正当理由不与采购人签订合同的；……</w:t>
      </w:r>
    </w:p>
    <w:p w14:paraId="2958F603">
      <w:pPr>
        <w:pStyle w:val="3"/>
        <w:spacing w:before="0" w:after="0" w:line="430" w:lineRule="exact"/>
        <w:jc w:val="center"/>
        <w:rPr>
          <w:rFonts w:ascii="宋体" w:hAnsi="宋体" w:eastAsia="宋体" w:cs="宋体"/>
          <w:sz w:val="24"/>
          <w:szCs w:val="24"/>
        </w:rPr>
      </w:pPr>
      <w:bookmarkStart w:id="69" w:name="_Toc30371"/>
      <w:r>
        <w:rPr>
          <w:rFonts w:hint="eastAsia" w:ascii="宋体" w:hAnsi="宋体" w:eastAsia="宋体" w:cs="宋体"/>
          <w:sz w:val="24"/>
          <w:szCs w:val="24"/>
        </w:rPr>
        <w:t>（九）澄清及变更</w:t>
      </w:r>
      <w:bookmarkEnd w:id="69"/>
    </w:p>
    <w:p w14:paraId="1186F646">
      <w:pPr>
        <w:spacing w:line="430" w:lineRule="exact"/>
        <w:ind w:firstLine="480" w:firstLineChars="200"/>
      </w:pPr>
      <w:r>
        <w:rPr>
          <w:rFonts w:hint="eastAsia" w:ascii="宋体" w:hAnsi="宋体"/>
          <w:sz w:val="24"/>
          <w:szCs w:val="24"/>
        </w:rPr>
        <w:t>谈判文件如有澄清及变更，将以网上公告形式发布，请供应商及时关注。</w:t>
      </w:r>
    </w:p>
    <w:p w14:paraId="149B7160">
      <w:pPr>
        <w:pStyle w:val="3"/>
        <w:spacing w:before="0" w:after="0" w:line="430" w:lineRule="exact"/>
        <w:jc w:val="center"/>
        <w:rPr>
          <w:rFonts w:ascii="宋体" w:hAnsi="宋体" w:eastAsia="宋体" w:cs="宋体"/>
          <w:sz w:val="24"/>
          <w:szCs w:val="24"/>
        </w:rPr>
      </w:pPr>
      <w:bookmarkStart w:id="70" w:name="_Toc14936"/>
      <w:r>
        <w:rPr>
          <w:rFonts w:hint="eastAsia" w:ascii="宋体" w:hAnsi="宋体" w:eastAsia="宋体" w:cs="宋体"/>
          <w:sz w:val="24"/>
          <w:szCs w:val="24"/>
        </w:rPr>
        <w:t>（十）验收</w:t>
      </w:r>
      <w:bookmarkEnd w:id="70"/>
      <w:r>
        <w:rPr>
          <w:rFonts w:hint="eastAsia" w:ascii="宋体" w:hAnsi="宋体" w:eastAsia="宋体" w:cs="宋体"/>
          <w:sz w:val="24"/>
          <w:szCs w:val="24"/>
        </w:rPr>
        <w:t>与支付</w:t>
      </w:r>
    </w:p>
    <w:p w14:paraId="2CF4BB48">
      <w:pPr>
        <w:spacing w:line="430" w:lineRule="exact"/>
        <w:ind w:firstLine="480" w:firstLineChars="200"/>
        <w:rPr>
          <w:rFonts w:ascii="宋体" w:hAnsi="宋体"/>
          <w:sz w:val="24"/>
          <w:szCs w:val="24"/>
        </w:rPr>
      </w:pPr>
      <w:bookmarkStart w:id="71" w:name="_Toc24748"/>
      <w:r>
        <w:rPr>
          <w:rFonts w:hint="eastAsia" w:ascii="宋体" w:hAnsi="宋体"/>
          <w:sz w:val="24"/>
          <w:szCs w:val="24"/>
        </w:rPr>
        <w:t>1、采购人应当在项目完成且收到供应商验收申请后 5 个工作日内组织开展履约验收。</w:t>
      </w:r>
    </w:p>
    <w:p w14:paraId="72BE0005">
      <w:pPr>
        <w:spacing w:line="43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C53B27F">
      <w:pPr>
        <w:spacing w:line="43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4BC2055C">
      <w:pPr>
        <w:pStyle w:val="3"/>
        <w:spacing w:before="0" w:after="0" w:line="430" w:lineRule="exact"/>
        <w:jc w:val="center"/>
        <w:rPr>
          <w:rFonts w:ascii="宋体" w:hAnsi="宋体" w:eastAsia="宋体" w:cs="宋体"/>
          <w:sz w:val="24"/>
          <w:szCs w:val="24"/>
        </w:rPr>
      </w:pPr>
      <w:r>
        <w:rPr>
          <w:rFonts w:hint="eastAsia" w:ascii="宋体" w:hAnsi="宋体" w:eastAsia="宋体" w:cs="宋体"/>
          <w:sz w:val="24"/>
          <w:szCs w:val="24"/>
        </w:rPr>
        <w:t>（十一）质疑</w:t>
      </w:r>
      <w:bookmarkEnd w:id="71"/>
    </w:p>
    <w:p w14:paraId="7683E653">
      <w:pPr>
        <w:spacing w:line="430" w:lineRule="exact"/>
        <w:ind w:firstLine="480" w:firstLineChars="200"/>
        <w:rPr>
          <w:rFonts w:ascii="宋体" w:hAnsi="宋体"/>
          <w:bCs/>
          <w:sz w:val="24"/>
        </w:rPr>
      </w:pPr>
      <w:bookmarkStart w:id="72" w:name="_Toc216158630"/>
      <w:r>
        <w:rPr>
          <w:rFonts w:hint="eastAsia" w:ascii="宋体" w:hAnsi="宋体"/>
          <w:bCs/>
          <w:sz w:val="24"/>
        </w:rPr>
        <w:t>1、质疑人认为成交结果使自己的权益受到损害的，可以向采购人及采购代理机构提出质疑。质疑实行实名制，应当有具体的事项及根据，不得进行虚假、恶意质疑，扰乱公共资源交易活动的正常工作秩序。</w:t>
      </w:r>
    </w:p>
    <w:p w14:paraId="08AC8330">
      <w:pPr>
        <w:spacing w:line="430" w:lineRule="exact"/>
        <w:ind w:firstLine="480" w:firstLineChars="200"/>
        <w:rPr>
          <w:rFonts w:ascii="宋体" w:hAnsi="宋体"/>
          <w:bCs/>
          <w:sz w:val="24"/>
        </w:rPr>
      </w:pPr>
      <w:r>
        <w:rPr>
          <w:rFonts w:hint="eastAsia" w:ascii="宋体" w:hAnsi="宋体"/>
          <w:bCs/>
          <w:sz w:val="24"/>
        </w:rPr>
        <w:t xml:space="preserve">2、质疑应在规定时限内提出： </w:t>
      </w:r>
    </w:p>
    <w:p w14:paraId="0A2A93CE">
      <w:pPr>
        <w:spacing w:line="430" w:lineRule="exact"/>
        <w:ind w:firstLine="480" w:firstLineChars="200"/>
        <w:rPr>
          <w:rFonts w:ascii="宋体" w:hAnsi="宋体"/>
          <w:bCs/>
          <w:sz w:val="24"/>
        </w:rPr>
      </w:pPr>
      <w:r>
        <w:rPr>
          <w:rFonts w:hint="eastAsia" w:ascii="宋体" w:hAnsi="宋体"/>
          <w:bCs/>
          <w:sz w:val="24"/>
        </w:rPr>
        <w:t>对政府采购成交结果的质疑，应在成交结果公布之日起七个工作日内提出。</w:t>
      </w:r>
    </w:p>
    <w:p w14:paraId="750870B2">
      <w:pPr>
        <w:spacing w:line="430" w:lineRule="exact"/>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62ADEC1C">
      <w:pPr>
        <w:spacing w:line="430" w:lineRule="exact"/>
        <w:ind w:firstLine="480" w:firstLineChars="200"/>
        <w:rPr>
          <w:rFonts w:ascii="宋体" w:hAnsi="宋体"/>
          <w:bCs/>
          <w:sz w:val="24"/>
        </w:rPr>
      </w:pPr>
      <w:r>
        <w:rPr>
          <w:rFonts w:hint="eastAsia" w:ascii="宋体" w:hAnsi="宋体"/>
          <w:bCs/>
          <w:sz w:val="24"/>
        </w:rPr>
        <w:t>3.1质疑人的名称、地址、有效联系方式；</w:t>
      </w:r>
    </w:p>
    <w:p w14:paraId="541D3CDF">
      <w:pPr>
        <w:spacing w:line="430" w:lineRule="exact"/>
        <w:ind w:firstLine="480" w:firstLineChars="200"/>
        <w:rPr>
          <w:rFonts w:ascii="宋体" w:hAnsi="宋体"/>
          <w:bCs/>
          <w:sz w:val="24"/>
        </w:rPr>
      </w:pPr>
      <w:r>
        <w:rPr>
          <w:rFonts w:hint="eastAsia" w:ascii="宋体" w:hAnsi="宋体"/>
          <w:bCs/>
          <w:sz w:val="24"/>
        </w:rPr>
        <w:t>3.2项目名称、项目编号、包别号（如有）；</w:t>
      </w:r>
    </w:p>
    <w:p w14:paraId="188D3379">
      <w:pPr>
        <w:spacing w:line="430" w:lineRule="exact"/>
        <w:ind w:firstLine="480" w:firstLineChars="200"/>
        <w:rPr>
          <w:rFonts w:ascii="宋体" w:hAnsi="宋体"/>
          <w:bCs/>
          <w:sz w:val="24"/>
        </w:rPr>
      </w:pPr>
      <w:r>
        <w:rPr>
          <w:rFonts w:hint="eastAsia" w:ascii="宋体" w:hAnsi="宋体"/>
          <w:bCs/>
          <w:sz w:val="24"/>
        </w:rPr>
        <w:t>3.3被质疑人名称；</w:t>
      </w:r>
    </w:p>
    <w:p w14:paraId="08775F72">
      <w:pPr>
        <w:spacing w:line="430" w:lineRule="exact"/>
        <w:ind w:firstLine="480" w:firstLineChars="200"/>
        <w:rPr>
          <w:rFonts w:ascii="宋体" w:hAnsi="宋体"/>
          <w:bCs/>
          <w:sz w:val="24"/>
        </w:rPr>
      </w:pPr>
      <w:r>
        <w:rPr>
          <w:rFonts w:hint="eastAsia" w:ascii="宋体" w:hAnsi="宋体"/>
          <w:bCs/>
          <w:sz w:val="24"/>
        </w:rPr>
        <w:t>3.4具体的质疑事项、基本事实及必要的证明材料；</w:t>
      </w:r>
    </w:p>
    <w:p w14:paraId="39385E55">
      <w:pPr>
        <w:spacing w:line="430" w:lineRule="exact"/>
        <w:ind w:firstLine="480" w:firstLineChars="200"/>
        <w:rPr>
          <w:rFonts w:ascii="宋体" w:hAnsi="宋体"/>
          <w:bCs/>
          <w:sz w:val="24"/>
        </w:rPr>
      </w:pPr>
      <w:r>
        <w:rPr>
          <w:rFonts w:hint="eastAsia" w:ascii="宋体" w:hAnsi="宋体"/>
          <w:bCs/>
          <w:sz w:val="24"/>
        </w:rPr>
        <w:t>3.5明确的请求及主张；</w:t>
      </w:r>
    </w:p>
    <w:p w14:paraId="38FAE936">
      <w:pPr>
        <w:spacing w:line="430" w:lineRule="exact"/>
        <w:ind w:firstLine="480" w:firstLineChars="200"/>
        <w:rPr>
          <w:rFonts w:ascii="宋体" w:hAnsi="宋体"/>
          <w:bCs/>
          <w:sz w:val="24"/>
        </w:rPr>
      </w:pPr>
      <w:r>
        <w:rPr>
          <w:rFonts w:hint="eastAsia" w:ascii="宋体" w:hAnsi="宋体"/>
          <w:bCs/>
          <w:sz w:val="24"/>
        </w:rPr>
        <w:t>3.6提起质疑的日期。</w:t>
      </w:r>
    </w:p>
    <w:p w14:paraId="3CE89544">
      <w:pPr>
        <w:spacing w:line="430" w:lineRule="exact"/>
        <w:ind w:firstLine="480" w:firstLineChars="200"/>
        <w:rPr>
          <w:rFonts w:ascii="宋体" w:hAnsi="宋体" w:cs="宋体"/>
          <w:sz w:val="24"/>
          <w:szCs w:val="24"/>
        </w:rPr>
      </w:pPr>
      <w:r>
        <w:rPr>
          <w:rFonts w:hint="eastAsia" w:ascii="宋体" w:hAnsi="宋体" w:cs="宋体"/>
          <w:sz w:val="24"/>
          <w:szCs w:val="24"/>
        </w:rPr>
        <w:t>质疑人为法人或者其他组织的，应当由法定代表人或其委托代理人（需有委托授权书）签字并加盖公章。</w:t>
      </w:r>
    </w:p>
    <w:p w14:paraId="18715A13">
      <w:pPr>
        <w:spacing w:line="430" w:lineRule="exact"/>
        <w:ind w:firstLine="480" w:firstLineChars="200"/>
        <w:rPr>
          <w:rFonts w:ascii="宋体" w:hAnsi="宋体" w:cs="宋体"/>
          <w:sz w:val="24"/>
          <w:szCs w:val="24"/>
        </w:rPr>
      </w:pPr>
      <w:r>
        <w:rPr>
          <w:rFonts w:hint="eastAsia" w:ascii="宋体" w:hAnsi="宋体" w:cs="宋体"/>
          <w:sz w:val="24"/>
          <w:szCs w:val="24"/>
        </w:rPr>
        <w:t>质疑人需要修改、补充质疑材料的，应当在质疑期内提交修改或补充材料。</w:t>
      </w:r>
    </w:p>
    <w:p w14:paraId="5C85AAC3">
      <w:pPr>
        <w:spacing w:line="43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7D39A7B8">
      <w:pPr>
        <w:spacing w:line="430" w:lineRule="exact"/>
        <w:ind w:firstLine="480" w:firstLineChars="200"/>
        <w:rPr>
          <w:rFonts w:ascii="宋体" w:hAnsi="宋体" w:cs="宋体"/>
          <w:sz w:val="24"/>
          <w:szCs w:val="24"/>
        </w:rPr>
      </w:pPr>
      <w:r>
        <w:rPr>
          <w:rFonts w:hint="eastAsia" w:ascii="宋体" w:hAnsi="宋体" w:cs="宋体"/>
          <w:sz w:val="24"/>
          <w:szCs w:val="24"/>
        </w:rPr>
        <w:t>4.1提起质疑的主体不是参与该政府采购项目活动的供应商；</w:t>
      </w:r>
    </w:p>
    <w:p w14:paraId="65F8C7F8">
      <w:pPr>
        <w:spacing w:line="430" w:lineRule="exact"/>
        <w:ind w:firstLine="480" w:firstLineChars="200"/>
        <w:rPr>
          <w:rFonts w:ascii="宋体" w:hAnsi="宋体" w:cs="宋体"/>
          <w:sz w:val="24"/>
          <w:szCs w:val="24"/>
        </w:rPr>
      </w:pPr>
      <w:r>
        <w:rPr>
          <w:rFonts w:hint="eastAsia" w:ascii="宋体" w:hAnsi="宋体" w:cs="宋体"/>
          <w:sz w:val="24"/>
          <w:szCs w:val="24"/>
        </w:rPr>
        <w:t>4.2提起质疑的时间超过规定时限的；</w:t>
      </w:r>
    </w:p>
    <w:p w14:paraId="6F3A6ACC">
      <w:pPr>
        <w:spacing w:line="430" w:lineRule="exact"/>
        <w:ind w:firstLine="480" w:firstLineChars="200"/>
        <w:rPr>
          <w:rFonts w:ascii="宋体" w:hAnsi="宋体" w:cs="宋体"/>
          <w:sz w:val="24"/>
          <w:szCs w:val="24"/>
        </w:rPr>
      </w:pPr>
      <w:r>
        <w:rPr>
          <w:rFonts w:hint="eastAsia" w:ascii="宋体" w:hAnsi="宋体" w:cs="宋体"/>
          <w:sz w:val="24"/>
          <w:szCs w:val="24"/>
        </w:rPr>
        <w:t>4.3质疑材料不完整的；</w:t>
      </w:r>
    </w:p>
    <w:p w14:paraId="095EA162">
      <w:pPr>
        <w:spacing w:line="430" w:lineRule="exact"/>
        <w:ind w:firstLine="480" w:firstLineChars="200"/>
        <w:rPr>
          <w:rFonts w:ascii="宋体" w:hAnsi="宋体" w:cs="宋体"/>
          <w:sz w:val="24"/>
          <w:szCs w:val="24"/>
        </w:rPr>
      </w:pPr>
      <w:r>
        <w:rPr>
          <w:rFonts w:hint="eastAsia" w:ascii="宋体" w:hAnsi="宋体" w:cs="宋体"/>
          <w:sz w:val="24"/>
          <w:szCs w:val="24"/>
        </w:rPr>
        <w:t>4.4质疑事项含有主观猜测等内容且未提供有效线索、难以查证的；</w:t>
      </w:r>
    </w:p>
    <w:p w14:paraId="538FF149">
      <w:pPr>
        <w:spacing w:line="430" w:lineRule="exact"/>
        <w:ind w:firstLine="480" w:firstLineChars="200"/>
        <w:rPr>
          <w:rFonts w:ascii="宋体" w:hAnsi="宋体" w:cs="宋体"/>
          <w:sz w:val="24"/>
          <w:szCs w:val="24"/>
        </w:rPr>
      </w:pPr>
      <w:r>
        <w:rPr>
          <w:rFonts w:hint="eastAsia" w:ascii="宋体" w:hAnsi="宋体" w:cs="宋体"/>
          <w:sz w:val="24"/>
          <w:szCs w:val="24"/>
        </w:rPr>
        <w:t>4.5对其他谈判供应商的响应文件详细内容质疑，无法提供合法来源渠道的；</w:t>
      </w:r>
    </w:p>
    <w:p w14:paraId="6EC18662">
      <w:pPr>
        <w:spacing w:line="430" w:lineRule="exact"/>
        <w:ind w:firstLine="480" w:firstLineChars="200"/>
        <w:rPr>
          <w:rFonts w:ascii="仿宋_GB2312" w:hAnsi="宋体" w:eastAsia="仿宋_GB2312" w:cs="宋体"/>
          <w:sz w:val="24"/>
          <w:szCs w:val="24"/>
        </w:rPr>
      </w:pPr>
      <w:r>
        <w:rPr>
          <w:rFonts w:hint="eastAsia" w:ascii="宋体" w:hAnsi="宋体" w:cs="宋体"/>
          <w:sz w:val="24"/>
          <w:szCs w:val="24"/>
        </w:rPr>
        <w:t>4.6质疑事项已进入投诉处理、行政复议或行政诉讼程序的。</w:t>
      </w:r>
    </w:p>
    <w:p w14:paraId="752FA061">
      <w:pPr>
        <w:spacing w:line="430" w:lineRule="exact"/>
        <w:ind w:firstLine="480" w:firstLineChars="200"/>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6665D3EA">
      <w:pPr>
        <w:spacing w:line="43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69964003">
      <w:pPr>
        <w:spacing w:line="430" w:lineRule="exact"/>
        <w:ind w:firstLine="480" w:firstLineChars="200"/>
        <w:rPr>
          <w:rFonts w:ascii="宋体" w:hAnsi="宋体"/>
          <w:bCs/>
          <w:sz w:val="24"/>
        </w:rPr>
      </w:pPr>
      <w:r>
        <w:rPr>
          <w:rFonts w:hint="eastAsia" w:ascii="宋体" w:hAnsi="宋体"/>
          <w:bCs/>
          <w:sz w:val="24"/>
        </w:rPr>
        <w:t>质疑人对质疑答复不满意或采购人及采购代理机构未在规定时间内做出答复的，可以在规定期限内向</w:t>
      </w:r>
      <w:r>
        <w:rPr>
          <w:rFonts w:hint="eastAsia" w:ascii="宋体" w:hAnsi="宋体"/>
          <w:bCs/>
          <w:sz w:val="24"/>
          <w:lang w:val="en-US" w:eastAsia="zh-CN"/>
        </w:rPr>
        <w:t>监管部门</w:t>
      </w:r>
      <w:r>
        <w:rPr>
          <w:rFonts w:hint="eastAsia" w:ascii="宋体" w:hAnsi="宋体"/>
          <w:bCs/>
          <w:sz w:val="24"/>
        </w:rPr>
        <w:t>提起投诉。</w:t>
      </w:r>
    </w:p>
    <w:p w14:paraId="47AD6CAF">
      <w:pPr>
        <w:spacing w:line="430" w:lineRule="exact"/>
        <w:ind w:firstLine="480" w:firstLineChars="200"/>
        <w:rPr>
          <w:rFonts w:ascii="宋体" w:hAnsi="宋体"/>
          <w:bCs/>
          <w:sz w:val="24"/>
        </w:rPr>
      </w:pPr>
      <w:r>
        <w:rPr>
          <w:rFonts w:hint="eastAsia" w:ascii="宋体" w:hAnsi="宋体"/>
          <w:bCs/>
          <w:sz w:val="24"/>
        </w:rPr>
        <w:t>质疑人应在答复期满后十五个工作日内提起投诉，投诉办法详见《政府采购质疑和投诉办法》（财政部94号令）。</w:t>
      </w:r>
    </w:p>
    <w:p w14:paraId="500A29E4">
      <w:pPr>
        <w:spacing w:line="430" w:lineRule="exact"/>
        <w:ind w:firstLine="480" w:firstLineChars="200"/>
        <w:rPr>
          <w:rFonts w:ascii="宋体" w:hAnsi="宋体"/>
          <w:bCs/>
          <w:sz w:val="24"/>
        </w:rPr>
      </w:pPr>
      <w:r>
        <w:rPr>
          <w:rFonts w:hint="eastAsia" w:ascii="宋体" w:hAnsi="宋体"/>
          <w:bCs/>
          <w:sz w:val="24"/>
        </w:rPr>
        <w:t>7、质疑人有下列情形之一的，属于虚假、恶意质疑，将报</w:t>
      </w:r>
      <w:r>
        <w:rPr>
          <w:rFonts w:hint="eastAsia" w:ascii="宋体" w:hAnsi="宋体"/>
          <w:bCs/>
          <w:sz w:val="24"/>
          <w:lang w:val="en-US" w:eastAsia="zh-CN"/>
        </w:rPr>
        <w:t>监管部门</w:t>
      </w:r>
      <w:r>
        <w:rPr>
          <w:rFonts w:hint="eastAsia" w:ascii="宋体" w:hAnsi="宋体"/>
          <w:bCs/>
          <w:sz w:val="24"/>
        </w:rPr>
        <w:t>予以处理。</w:t>
      </w:r>
    </w:p>
    <w:p w14:paraId="1EAC64CC">
      <w:pPr>
        <w:spacing w:line="430" w:lineRule="exact"/>
        <w:ind w:firstLine="480" w:firstLineChars="200"/>
        <w:rPr>
          <w:rFonts w:ascii="宋体" w:hAnsi="宋体"/>
          <w:bCs/>
          <w:sz w:val="24"/>
        </w:rPr>
      </w:pPr>
      <w:r>
        <w:rPr>
          <w:rFonts w:hint="eastAsia" w:ascii="宋体" w:hAnsi="宋体"/>
          <w:bCs/>
          <w:sz w:val="24"/>
        </w:rPr>
        <w:t>7.1一年内三次以上质疑均查无实据的；</w:t>
      </w:r>
    </w:p>
    <w:p w14:paraId="20CABA84">
      <w:pPr>
        <w:spacing w:line="430" w:lineRule="exact"/>
        <w:ind w:firstLine="480" w:firstLineChars="200"/>
        <w:rPr>
          <w:rFonts w:ascii="宋体" w:hAnsi="宋体"/>
          <w:sz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675B2FF8">
      <w:pPr>
        <w:pStyle w:val="3"/>
        <w:spacing w:before="0" w:after="0" w:line="560" w:lineRule="exact"/>
        <w:jc w:val="center"/>
        <w:rPr>
          <w:rFonts w:ascii="宋体" w:hAnsi="宋体" w:eastAsia="宋体" w:cs="宋体"/>
          <w:sz w:val="28"/>
          <w:szCs w:val="28"/>
        </w:rPr>
      </w:pPr>
      <w:bookmarkStart w:id="73" w:name="_Toc5573"/>
      <w:r>
        <w:rPr>
          <w:rFonts w:hint="eastAsia" w:ascii="宋体" w:hAnsi="宋体" w:eastAsia="宋体" w:cs="宋体"/>
          <w:sz w:val="28"/>
          <w:szCs w:val="28"/>
        </w:rPr>
        <w:t>二、采购合同</w:t>
      </w:r>
      <w:bookmarkEnd w:id="73"/>
    </w:p>
    <w:bookmarkEnd w:id="72"/>
    <w:p w14:paraId="1D98EEBA">
      <w:pPr>
        <w:pStyle w:val="29"/>
        <w:jc w:val="center"/>
        <w:rPr>
          <w:rFonts w:hint="eastAsia" w:eastAsia="宋体"/>
          <w:lang w:eastAsia="zh-CN"/>
        </w:rPr>
      </w:pPr>
      <w:bookmarkStart w:id="74" w:name="_Toc18672"/>
      <w:bookmarkStart w:id="75" w:name="_Toc363199273"/>
      <w:r>
        <w:rPr>
          <w:rFonts w:hint="eastAsia"/>
          <w:lang w:eastAsia="zh-CN"/>
        </w:rPr>
        <w:t>（</w:t>
      </w:r>
      <w:r>
        <w:rPr>
          <w:rFonts w:hint="eastAsia"/>
          <w:lang w:val="en-US" w:eastAsia="zh-CN"/>
        </w:rPr>
        <w:t>双方自行拟定，但不得违背谈判文件实质性内容</w:t>
      </w:r>
      <w:r>
        <w:rPr>
          <w:rFonts w:hint="eastAsia"/>
          <w:lang w:eastAsia="zh-CN"/>
        </w:rPr>
        <w:t>）</w:t>
      </w:r>
    </w:p>
    <w:p w14:paraId="0B450FAD">
      <w:pPr>
        <w:pStyle w:val="3"/>
        <w:numPr>
          <w:ilvl w:val="0"/>
          <w:numId w:val="3"/>
        </w:numPr>
        <w:spacing w:before="0" w:after="0" w:line="560" w:lineRule="exact"/>
        <w:jc w:val="center"/>
        <w:rPr>
          <w:rFonts w:ascii="宋体" w:hAnsi="宋体" w:eastAsia="宋体" w:cs="宋体"/>
          <w:sz w:val="28"/>
          <w:szCs w:val="28"/>
        </w:rPr>
      </w:pPr>
      <w:r>
        <w:rPr>
          <w:rFonts w:hint="eastAsia" w:ascii="宋体" w:hAnsi="宋体" w:eastAsia="宋体" w:cs="宋体"/>
          <w:sz w:val="28"/>
          <w:szCs w:val="28"/>
        </w:rPr>
        <w:t>采购需求</w:t>
      </w:r>
      <w:bookmarkEnd w:id="74"/>
    </w:p>
    <w:tbl>
      <w:tblPr>
        <w:tblStyle w:val="36"/>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320"/>
        <w:gridCol w:w="3225"/>
        <w:gridCol w:w="855"/>
        <w:gridCol w:w="735"/>
        <w:gridCol w:w="930"/>
        <w:gridCol w:w="1560"/>
      </w:tblGrid>
      <w:tr w14:paraId="6143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0" w:type="dxa"/>
            <w:vMerge w:val="restart"/>
            <w:tcBorders>
              <w:top w:val="nil"/>
              <w:left w:val="single" w:color="000000" w:sz="4" w:space="0"/>
              <w:bottom w:val="single" w:color="000000" w:sz="4" w:space="0"/>
              <w:right w:val="single" w:color="000000" w:sz="4" w:space="0"/>
            </w:tcBorders>
            <w:shd w:val="clear" w:color="auto" w:fill="FFFFFF"/>
            <w:vAlign w:val="center"/>
          </w:tcPr>
          <w:p w14:paraId="78B547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76" w:name="_Toc12600"/>
            <w:r>
              <w:rPr>
                <w:rFonts w:hint="eastAsia" w:ascii="宋体" w:hAnsi="宋体" w:eastAsia="宋体" w:cs="宋体"/>
                <w:b/>
                <w:bCs/>
                <w:i w:val="0"/>
                <w:iCs w:val="0"/>
                <w:color w:val="000000"/>
                <w:kern w:val="0"/>
                <w:sz w:val="22"/>
                <w:szCs w:val="22"/>
                <w:u w:val="none"/>
                <w:lang w:val="en-US" w:eastAsia="zh-CN" w:bidi="ar"/>
              </w:rPr>
              <w:t>序号</w:t>
            </w:r>
          </w:p>
        </w:tc>
        <w:tc>
          <w:tcPr>
            <w:tcW w:w="1320" w:type="dxa"/>
            <w:vMerge w:val="restart"/>
            <w:tcBorders>
              <w:top w:val="nil"/>
              <w:left w:val="single" w:color="000000" w:sz="4" w:space="0"/>
              <w:bottom w:val="single" w:color="000000" w:sz="4" w:space="0"/>
              <w:right w:val="single" w:color="000000" w:sz="4" w:space="0"/>
            </w:tcBorders>
            <w:shd w:val="clear" w:color="auto" w:fill="FFFFFF"/>
            <w:vAlign w:val="center"/>
          </w:tcPr>
          <w:p w14:paraId="426253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225" w:type="dxa"/>
            <w:vMerge w:val="restart"/>
            <w:tcBorders>
              <w:top w:val="nil"/>
              <w:left w:val="single" w:color="000000" w:sz="4" w:space="0"/>
              <w:bottom w:val="single" w:color="000000" w:sz="4" w:space="0"/>
              <w:right w:val="single" w:color="000000" w:sz="4" w:space="0"/>
            </w:tcBorders>
            <w:shd w:val="clear" w:color="auto" w:fill="FFFFFF"/>
            <w:vAlign w:val="center"/>
          </w:tcPr>
          <w:p w14:paraId="3729DF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项目特征</w:t>
            </w:r>
          </w:p>
        </w:tc>
        <w:tc>
          <w:tcPr>
            <w:tcW w:w="855" w:type="dxa"/>
            <w:vMerge w:val="restart"/>
            <w:tcBorders>
              <w:top w:val="nil"/>
              <w:left w:val="single" w:color="000000" w:sz="4" w:space="0"/>
              <w:bottom w:val="single" w:color="000000" w:sz="4" w:space="0"/>
              <w:right w:val="single" w:color="000000" w:sz="4" w:space="0"/>
            </w:tcBorders>
            <w:shd w:val="clear" w:color="auto" w:fill="FFFFFF"/>
            <w:vAlign w:val="center"/>
          </w:tcPr>
          <w:p w14:paraId="0586CE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35" w:type="dxa"/>
            <w:vMerge w:val="restart"/>
            <w:tcBorders>
              <w:top w:val="nil"/>
              <w:left w:val="single" w:color="000000" w:sz="4" w:space="0"/>
              <w:bottom w:val="single" w:color="000000" w:sz="4" w:space="0"/>
              <w:right w:val="single" w:color="000000" w:sz="4" w:space="0"/>
            </w:tcBorders>
            <w:shd w:val="clear" w:color="auto" w:fill="FFFFFF"/>
            <w:vAlign w:val="center"/>
          </w:tcPr>
          <w:p w14:paraId="418E39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4B83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560" w:type="dxa"/>
            <w:vMerge w:val="restart"/>
            <w:tcBorders>
              <w:top w:val="nil"/>
              <w:left w:val="single" w:color="000000" w:sz="4" w:space="0"/>
              <w:bottom w:val="single" w:color="000000" w:sz="4" w:space="0"/>
              <w:right w:val="single" w:color="000000" w:sz="4" w:space="0"/>
            </w:tcBorders>
            <w:shd w:val="clear" w:color="auto" w:fill="FFFFFF"/>
            <w:vAlign w:val="center"/>
          </w:tcPr>
          <w:p w14:paraId="69547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14:paraId="71BD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dxa"/>
            <w:vMerge w:val="continue"/>
            <w:tcBorders>
              <w:top w:val="nil"/>
              <w:left w:val="single" w:color="000000" w:sz="4" w:space="0"/>
              <w:bottom w:val="single" w:color="000000" w:sz="4" w:space="0"/>
              <w:right w:val="single" w:color="000000" w:sz="4" w:space="0"/>
            </w:tcBorders>
            <w:shd w:val="clear" w:color="auto" w:fill="FFFFFF"/>
            <w:vAlign w:val="center"/>
          </w:tcPr>
          <w:p w14:paraId="2647D755">
            <w:pPr>
              <w:jc w:val="center"/>
              <w:rPr>
                <w:rFonts w:hint="eastAsia" w:ascii="宋体" w:hAnsi="宋体" w:eastAsia="宋体" w:cs="宋体"/>
                <w:b/>
                <w:bCs/>
                <w:i w:val="0"/>
                <w:iCs w:val="0"/>
                <w:color w:val="000000"/>
                <w:sz w:val="22"/>
                <w:szCs w:val="22"/>
                <w:u w:val="none"/>
              </w:rPr>
            </w:pPr>
          </w:p>
        </w:tc>
        <w:tc>
          <w:tcPr>
            <w:tcW w:w="1320" w:type="dxa"/>
            <w:vMerge w:val="continue"/>
            <w:tcBorders>
              <w:top w:val="nil"/>
              <w:left w:val="single" w:color="000000" w:sz="4" w:space="0"/>
              <w:bottom w:val="single" w:color="000000" w:sz="4" w:space="0"/>
              <w:right w:val="single" w:color="000000" w:sz="4" w:space="0"/>
            </w:tcBorders>
            <w:shd w:val="clear" w:color="auto" w:fill="FFFFFF"/>
            <w:vAlign w:val="center"/>
          </w:tcPr>
          <w:p w14:paraId="23E549FE">
            <w:pPr>
              <w:jc w:val="center"/>
              <w:rPr>
                <w:rFonts w:hint="eastAsia" w:ascii="宋体" w:hAnsi="宋体" w:eastAsia="宋体" w:cs="宋体"/>
                <w:b/>
                <w:bCs/>
                <w:i w:val="0"/>
                <w:iCs w:val="0"/>
                <w:color w:val="000000"/>
                <w:sz w:val="22"/>
                <w:szCs w:val="22"/>
                <w:u w:val="none"/>
              </w:rPr>
            </w:pPr>
          </w:p>
        </w:tc>
        <w:tc>
          <w:tcPr>
            <w:tcW w:w="3225" w:type="dxa"/>
            <w:vMerge w:val="continue"/>
            <w:tcBorders>
              <w:top w:val="nil"/>
              <w:left w:val="single" w:color="000000" w:sz="4" w:space="0"/>
              <w:bottom w:val="single" w:color="000000" w:sz="4" w:space="0"/>
              <w:right w:val="single" w:color="000000" w:sz="4" w:space="0"/>
            </w:tcBorders>
            <w:shd w:val="clear" w:color="auto" w:fill="FFFFFF"/>
            <w:vAlign w:val="center"/>
          </w:tcPr>
          <w:p w14:paraId="1CFF739C">
            <w:pPr>
              <w:jc w:val="center"/>
              <w:rPr>
                <w:rFonts w:hint="eastAsia" w:ascii="宋体" w:hAnsi="宋体" w:eastAsia="宋体" w:cs="宋体"/>
                <w:b/>
                <w:bCs/>
                <w:i w:val="0"/>
                <w:iCs w:val="0"/>
                <w:color w:val="000000"/>
                <w:sz w:val="22"/>
                <w:szCs w:val="22"/>
                <w:u w:val="none"/>
              </w:rPr>
            </w:pPr>
          </w:p>
        </w:tc>
        <w:tc>
          <w:tcPr>
            <w:tcW w:w="855" w:type="dxa"/>
            <w:vMerge w:val="continue"/>
            <w:tcBorders>
              <w:top w:val="nil"/>
              <w:left w:val="single" w:color="000000" w:sz="4" w:space="0"/>
              <w:bottom w:val="single" w:color="000000" w:sz="4" w:space="0"/>
              <w:right w:val="single" w:color="000000" w:sz="4" w:space="0"/>
            </w:tcBorders>
            <w:shd w:val="clear" w:color="auto" w:fill="FFFFFF"/>
            <w:vAlign w:val="center"/>
          </w:tcPr>
          <w:p w14:paraId="0F8A52F9">
            <w:pPr>
              <w:jc w:val="center"/>
              <w:rPr>
                <w:rFonts w:hint="eastAsia" w:ascii="宋体" w:hAnsi="宋体" w:eastAsia="宋体" w:cs="宋体"/>
                <w:b/>
                <w:bCs/>
                <w:i w:val="0"/>
                <w:iCs w:val="0"/>
                <w:color w:val="000000"/>
                <w:sz w:val="22"/>
                <w:szCs w:val="22"/>
                <w:u w:val="none"/>
              </w:rPr>
            </w:pPr>
          </w:p>
        </w:tc>
        <w:tc>
          <w:tcPr>
            <w:tcW w:w="735" w:type="dxa"/>
            <w:vMerge w:val="continue"/>
            <w:tcBorders>
              <w:top w:val="nil"/>
              <w:left w:val="single" w:color="000000" w:sz="4" w:space="0"/>
              <w:bottom w:val="single" w:color="000000" w:sz="4" w:space="0"/>
              <w:right w:val="single" w:color="000000" w:sz="4" w:space="0"/>
            </w:tcBorders>
            <w:shd w:val="clear" w:color="auto" w:fill="FFFFFF"/>
            <w:vAlign w:val="center"/>
          </w:tcPr>
          <w:p w14:paraId="37A61976">
            <w:pPr>
              <w:jc w:val="center"/>
              <w:rPr>
                <w:rFonts w:hint="eastAsia" w:ascii="宋体" w:hAnsi="宋体" w:eastAsia="宋体" w:cs="宋体"/>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0F5A4">
            <w:pPr>
              <w:jc w:val="center"/>
              <w:rPr>
                <w:rFonts w:hint="eastAsia" w:ascii="宋体" w:hAnsi="宋体" w:eastAsia="宋体" w:cs="宋体"/>
                <w:b/>
                <w:bCs/>
                <w:i w:val="0"/>
                <w:iCs w:val="0"/>
                <w:color w:val="000000"/>
                <w:sz w:val="22"/>
                <w:szCs w:val="22"/>
                <w:u w:val="none"/>
              </w:rPr>
            </w:pPr>
          </w:p>
        </w:tc>
        <w:tc>
          <w:tcPr>
            <w:tcW w:w="1560" w:type="dxa"/>
            <w:vMerge w:val="continue"/>
            <w:tcBorders>
              <w:top w:val="nil"/>
              <w:left w:val="single" w:color="000000" w:sz="4" w:space="0"/>
              <w:bottom w:val="single" w:color="000000" w:sz="4" w:space="0"/>
              <w:right w:val="single" w:color="000000" w:sz="4" w:space="0"/>
            </w:tcBorders>
            <w:shd w:val="clear" w:color="auto" w:fill="FFFFFF"/>
            <w:vAlign w:val="center"/>
          </w:tcPr>
          <w:p w14:paraId="22922FEC">
            <w:pPr>
              <w:jc w:val="center"/>
              <w:rPr>
                <w:rFonts w:hint="eastAsia" w:ascii="宋体" w:hAnsi="宋体" w:eastAsia="宋体" w:cs="宋体"/>
                <w:b/>
                <w:bCs/>
                <w:i w:val="0"/>
                <w:iCs w:val="0"/>
                <w:color w:val="000000"/>
                <w:sz w:val="22"/>
                <w:szCs w:val="22"/>
                <w:u w:val="none"/>
              </w:rPr>
            </w:pPr>
          </w:p>
        </w:tc>
      </w:tr>
      <w:tr w14:paraId="18A3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85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C6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铝板公示牌</w:t>
            </w:r>
          </w:p>
        </w:tc>
        <w:tc>
          <w:tcPr>
            <w:tcW w:w="3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A4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1、名称：公示牌                                                                                  2、型号：铝板公示牌/工程反光膜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3、尺寸规格：120cm*90cm                                                               4、工艺要求：2.0mm铝板扎边/抱箍无焊接/工程反光膜</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3B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BB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10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4E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426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1F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EB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立柱支撑钢结构</w:t>
            </w:r>
          </w:p>
        </w:tc>
        <w:tc>
          <w:tcPr>
            <w:tcW w:w="3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DDB68">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名称、型号：75镀锌圆管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2、安装要求：2根立柱圆管，含钢结构螺栓等</w:t>
            </w:r>
          </w:p>
          <w:p w14:paraId="5B29246E">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3、按业主要求施工</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38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69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15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3F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293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24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6F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安装及辅材</w:t>
            </w:r>
          </w:p>
        </w:tc>
        <w:tc>
          <w:tcPr>
            <w:tcW w:w="3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63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1、名称：基座打挖/混凝土安装/安装费及辅材等</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09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9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B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82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C1D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3E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E8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车辆及运费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44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名称:车辆运输费/二次搬运费（均价）</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8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3E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0F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4D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205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2A8D4">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2AB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分部分项小计</w:t>
            </w:r>
          </w:p>
        </w:tc>
        <w:tc>
          <w:tcPr>
            <w:tcW w:w="3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283D3">
            <w:pPr>
              <w:jc w:val="left"/>
              <w:rPr>
                <w:rFonts w:hint="eastAsia" w:ascii="宋体" w:hAnsi="宋体" w:eastAsia="宋体" w:cs="宋体"/>
                <w:b/>
                <w:bCs/>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1ADAA">
            <w:pPr>
              <w:jc w:val="cente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D3D34">
            <w:pPr>
              <w:jc w:val="center"/>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9F5B4">
            <w:pPr>
              <w:jc w:val="center"/>
              <w:rPr>
                <w:rFonts w:hint="eastAsia" w:ascii="宋体" w:hAnsi="宋体" w:eastAsia="宋体" w:cs="宋体"/>
                <w:b/>
                <w:bCs/>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968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1F39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79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EE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税费</w:t>
            </w:r>
          </w:p>
        </w:tc>
        <w:tc>
          <w:tcPr>
            <w:tcW w:w="3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91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48D07">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8D690">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96F78">
            <w:pPr>
              <w:jc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85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8A4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AF8D3">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823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  计</w:t>
            </w:r>
          </w:p>
        </w:tc>
        <w:tc>
          <w:tcPr>
            <w:tcW w:w="32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57B8C">
            <w:pPr>
              <w:jc w:val="left"/>
              <w:rPr>
                <w:rFonts w:hint="eastAsia" w:ascii="宋体" w:hAnsi="宋体" w:eastAsia="宋体" w:cs="宋体"/>
                <w:b/>
                <w:bCs/>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C3FB5">
            <w:pPr>
              <w:jc w:val="cente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9F7A5">
            <w:pPr>
              <w:jc w:val="center"/>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1AA19">
            <w:pPr>
              <w:jc w:val="center"/>
              <w:rPr>
                <w:rFonts w:hint="eastAsia" w:ascii="宋体" w:hAnsi="宋体" w:eastAsia="宋体" w:cs="宋体"/>
                <w:b/>
                <w:bCs/>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B11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bl>
    <w:p w14:paraId="4991F6CC">
      <w:pPr>
        <w:pStyle w:val="3"/>
        <w:spacing w:before="0" w:after="0" w:line="240" w:lineRule="auto"/>
        <w:jc w:val="center"/>
        <w:rPr>
          <w:rFonts w:hint="eastAsia" w:ascii="宋体" w:hAnsi="宋体" w:eastAsia="宋体" w:cs="宋体"/>
          <w:sz w:val="28"/>
          <w:szCs w:val="28"/>
        </w:rPr>
      </w:pPr>
    </w:p>
    <w:p w14:paraId="2A0737C6">
      <w:pPr>
        <w:rPr>
          <w:rFonts w:hint="eastAsia" w:ascii="宋体" w:hAnsi="宋体" w:eastAsia="宋体" w:cs="宋体"/>
          <w:sz w:val="28"/>
          <w:szCs w:val="28"/>
        </w:rPr>
      </w:pPr>
      <w:r>
        <w:rPr>
          <w:rFonts w:hint="eastAsia" w:ascii="宋体" w:hAnsi="宋体" w:cs="宋体"/>
          <w:b w:val="0"/>
          <w:bCs w:val="0"/>
          <w:sz w:val="24"/>
          <w:szCs w:val="24"/>
          <w:highlight w:val="none"/>
          <w:lang w:val="en-US" w:eastAsia="zh-CN"/>
        </w:rPr>
        <w:t>注：</w:t>
      </w:r>
      <w:r>
        <w:rPr>
          <w:rFonts w:ascii="宋体" w:hAnsi="宋体" w:eastAsia="宋体" w:cs="宋体"/>
          <w:b w:val="0"/>
          <w:bCs w:val="0"/>
          <w:sz w:val="24"/>
          <w:szCs w:val="24"/>
          <w:highlight w:val="none"/>
        </w:rPr>
        <w:t>供应商的报价应包含所投货物、装卸费、保险、管理费等工作所发生的应有费用。</w:t>
      </w:r>
    </w:p>
    <w:p w14:paraId="66449A6C">
      <w:pPr>
        <w:rPr>
          <w:rFonts w:hint="eastAsia" w:ascii="宋体" w:hAnsi="宋体" w:eastAsia="宋体" w:cs="宋体"/>
          <w:sz w:val="28"/>
          <w:szCs w:val="28"/>
        </w:rPr>
      </w:pPr>
    </w:p>
    <w:p w14:paraId="60005B53">
      <w:pPr>
        <w:pStyle w:val="3"/>
        <w:spacing w:before="0" w:after="0" w:line="240" w:lineRule="auto"/>
        <w:jc w:val="center"/>
        <w:rPr>
          <w:rFonts w:hint="eastAsia" w:ascii="宋体" w:hAnsi="宋体" w:eastAsia="宋体" w:cs="宋体"/>
          <w:sz w:val="28"/>
          <w:szCs w:val="28"/>
        </w:rPr>
      </w:pPr>
    </w:p>
    <w:p w14:paraId="4DD4F41D">
      <w:pPr>
        <w:rPr>
          <w:rFonts w:hint="eastAsia" w:ascii="宋体" w:hAnsi="宋体" w:eastAsia="宋体" w:cs="宋体"/>
          <w:sz w:val="28"/>
          <w:szCs w:val="28"/>
        </w:rPr>
      </w:pPr>
    </w:p>
    <w:p w14:paraId="39BC752B">
      <w:pPr>
        <w:rPr>
          <w:rFonts w:hint="eastAsia" w:ascii="宋体" w:hAnsi="宋体" w:eastAsia="宋体" w:cs="宋体"/>
          <w:sz w:val="28"/>
          <w:szCs w:val="28"/>
        </w:rPr>
      </w:pPr>
    </w:p>
    <w:p w14:paraId="1C2D869F">
      <w:pPr>
        <w:rPr>
          <w:rFonts w:hint="eastAsia" w:ascii="宋体" w:hAnsi="宋体" w:eastAsia="宋体" w:cs="宋体"/>
          <w:sz w:val="28"/>
          <w:szCs w:val="28"/>
        </w:rPr>
      </w:pPr>
    </w:p>
    <w:p w14:paraId="605FD095">
      <w:pPr>
        <w:rPr>
          <w:rFonts w:hint="eastAsia" w:ascii="宋体" w:hAnsi="宋体" w:eastAsia="宋体" w:cs="宋体"/>
          <w:sz w:val="28"/>
          <w:szCs w:val="28"/>
        </w:rPr>
      </w:pPr>
    </w:p>
    <w:p w14:paraId="273372EA">
      <w:pPr>
        <w:pStyle w:val="3"/>
        <w:spacing w:before="0" w:after="0" w:line="240" w:lineRule="auto"/>
        <w:jc w:val="center"/>
        <w:rPr>
          <w:rFonts w:ascii="宋体" w:hAnsi="宋体" w:eastAsia="宋体" w:cs="宋体"/>
          <w:sz w:val="28"/>
          <w:szCs w:val="28"/>
        </w:rPr>
      </w:pPr>
      <w:r>
        <w:rPr>
          <w:rFonts w:hint="eastAsia" w:ascii="宋体" w:hAnsi="宋体" w:eastAsia="宋体" w:cs="宋体"/>
          <w:sz w:val="28"/>
          <w:szCs w:val="28"/>
        </w:rPr>
        <w:t>四、响应文件格式</w:t>
      </w:r>
      <w:bookmarkEnd w:id="76"/>
    </w:p>
    <w:p w14:paraId="5E05BD01">
      <w:pPr>
        <w:spacing w:line="500" w:lineRule="exact"/>
        <w:jc w:val="center"/>
        <w:rPr>
          <w:rFonts w:ascii="宋体" w:hAnsi="宋体"/>
          <w:b/>
          <w:sz w:val="32"/>
        </w:rPr>
      </w:pPr>
    </w:p>
    <w:p w14:paraId="1A6D342F">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221ED928">
      <w:pPr>
        <w:spacing w:line="900" w:lineRule="exact"/>
        <w:rPr>
          <w:rFonts w:ascii="宋体" w:hAnsi="宋体"/>
          <w:b/>
          <w:sz w:val="72"/>
        </w:rPr>
      </w:pPr>
    </w:p>
    <w:p w14:paraId="148B89E2">
      <w:pPr>
        <w:spacing w:line="900" w:lineRule="exact"/>
        <w:jc w:val="center"/>
        <w:rPr>
          <w:rFonts w:ascii="宋体" w:hAnsi="宋体"/>
          <w:b/>
          <w:sz w:val="72"/>
        </w:rPr>
      </w:pPr>
      <w:r>
        <w:rPr>
          <w:rFonts w:hint="eastAsia" w:ascii="宋体" w:hAnsi="宋体"/>
          <w:b/>
          <w:sz w:val="72"/>
        </w:rPr>
        <w:t>响</w:t>
      </w:r>
    </w:p>
    <w:p w14:paraId="2B319B06">
      <w:pPr>
        <w:spacing w:line="900" w:lineRule="exact"/>
        <w:jc w:val="center"/>
        <w:rPr>
          <w:rFonts w:ascii="宋体" w:hAnsi="宋体"/>
          <w:b/>
          <w:sz w:val="72"/>
        </w:rPr>
      </w:pPr>
    </w:p>
    <w:p w14:paraId="4A685C68">
      <w:pPr>
        <w:spacing w:line="900" w:lineRule="exact"/>
        <w:jc w:val="center"/>
        <w:rPr>
          <w:rFonts w:ascii="宋体" w:hAnsi="宋体"/>
          <w:b/>
          <w:sz w:val="72"/>
        </w:rPr>
      </w:pPr>
      <w:r>
        <w:rPr>
          <w:rFonts w:hint="eastAsia" w:ascii="宋体" w:hAnsi="宋体"/>
          <w:b/>
          <w:sz w:val="72"/>
        </w:rPr>
        <w:t>应</w:t>
      </w:r>
    </w:p>
    <w:p w14:paraId="453DE3E6">
      <w:pPr>
        <w:spacing w:line="900" w:lineRule="exact"/>
        <w:jc w:val="center"/>
        <w:rPr>
          <w:rFonts w:ascii="宋体" w:hAnsi="宋体"/>
          <w:b/>
          <w:sz w:val="72"/>
        </w:rPr>
      </w:pPr>
    </w:p>
    <w:p w14:paraId="172E87F6">
      <w:pPr>
        <w:spacing w:line="900" w:lineRule="exact"/>
        <w:jc w:val="center"/>
        <w:rPr>
          <w:rFonts w:ascii="宋体" w:hAnsi="宋体"/>
          <w:b/>
          <w:sz w:val="72"/>
        </w:rPr>
      </w:pPr>
      <w:r>
        <w:rPr>
          <w:rFonts w:hint="eastAsia" w:ascii="宋体" w:hAnsi="宋体"/>
          <w:b/>
          <w:sz w:val="72"/>
        </w:rPr>
        <w:t>文</w:t>
      </w:r>
    </w:p>
    <w:p w14:paraId="2B632A5F">
      <w:pPr>
        <w:spacing w:line="900" w:lineRule="exact"/>
        <w:jc w:val="center"/>
        <w:rPr>
          <w:rFonts w:ascii="宋体" w:hAnsi="宋体"/>
          <w:b/>
          <w:sz w:val="72"/>
        </w:rPr>
      </w:pPr>
    </w:p>
    <w:p w14:paraId="637B3100">
      <w:pPr>
        <w:jc w:val="center"/>
        <w:rPr>
          <w:rFonts w:ascii="宋体" w:hAnsi="宋体"/>
          <w:b/>
          <w:sz w:val="72"/>
        </w:rPr>
      </w:pPr>
      <w:r>
        <w:rPr>
          <w:rFonts w:hint="eastAsia" w:ascii="宋体" w:hAnsi="宋体"/>
          <w:b/>
          <w:sz w:val="72"/>
        </w:rPr>
        <w:t>件</w:t>
      </w:r>
    </w:p>
    <w:p w14:paraId="02E338B6">
      <w:pPr>
        <w:spacing w:after="156" w:afterLines="50"/>
        <w:jc w:val="center"/>
        <w:rPr>
          <w:rFonts w:ascii="宋体" w:hAnsi="宋体"/>
          <w:b/>
          <w:sz w:val="72"/>
        </w:rPr>
      </w:pPr>
    </w:p>
    <w:p w14:paraId="56EC1D1D">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2C32DD1F">
      <w:pPr>
        <w:spacing w:after="156" w:afterLines="50" w:line="500" w:lineRule="exact"/>
        <w:jc w:val="center"/>
        <w:rPr>
          <w:rFonts w:ascii="宋体" w:hAnsi="宋体"/>
          <w:b/>
          <w:sz w:val="72"/>
        </w:rPr>
      </w:pPr>
    </w:p>
    <w:p w14:paraId="3E9B7BA1">
      <w:pPr>
        <w:spacing w:after="156" w:afterLines="50" w:line="500" w:lineRule="exact"/>
        <w:ind w:firstLine="2570" w:firstLineChars="800"/>
        <w:rPr>
          <w:rFonts w:ascii="宋体" w:hAnsi="宋体"/>
          <w:b/>
          <w:sz w:val="32"/>
          <w:u w:val="single"/>
        </w:rPr>
      </w:pPr>
      <w:r>
        <w:rPr>
          <w:rFonts w:hint="eastAsia" w:ascii="宋体" w:hAnsi="宋体"/>
          <w:b/>
          <w:sz w:val="32"/>
        </w:rPr>
        <w:t>供 应 商：</w:t>
      </w:r>
    </w:p>
    <w:p w14:paraId="1CB5C6C4">
      <w:pPr>
        <w:spacing w:after="156" w:afterLines="50" w:line="500" w:lineRule="exact"/>
        <w:ind w:firstLine="3373" w:firstLineChars="1050"/>
        <w:rPr>
          <w:rFonts w:ascii="宋体" w:hAnsi="宋体"/>
          <w:b/>
          <w:sz w:val="32"/>
        </w:rPr>
      </w:pPr>
      <w:r>
        <w:rPr>
          <w:rFonts w:hint="eastAsia" w:ascii="宋体" w:hAnsi="宋体"/>
          <w:b/>
          <w:sz w:val="32"/>
        </w:rPr>
        <w:t>年  月  日</w:t>
      </w:r>
    </w:p>
    <w:p w14:paraId="36BF69B5">
      <w:pPr>
        <w:spacing w:after="156" w:afterLines="50" w:line="500" w:lineRule="exact"/>
        <w:jc w:val="center"/>
        <w:rPr>
          <w:rFonts w:ascii="宋体" w:hAnsi="宋体"/>
          <w:b/>
          <w:sz w:val="32"/>
        </w:rPr>
      </w:pPr>
    </w:p>
    <w:p w14:paraId="16018D91">
      <w:pPr>
        <w:spacing w:line="360" w:lineRule="auto"/>
        <w:rPr>
          <w:rFonts w:ascii="宋体" w:hAnsi="宋体"/>
          <w:sz w:val="24"/>
          <w:szCs w:val="28"/>
        </w:rPr>
      </w:pPr>
    </w:p>
    <w:bookmarkEnd w:id="75"/>
    <w:p w14:paraId="4D544C6F">
      <w:pPr>
        <w:pStyle w:val="3"/>
        <w:spacing w:before="0" w:after="0" w:line="560" w:lineRule="exact"/>
        <w:jc w:val="center"/>
        <w:rPr>
          <w:rFonts w:ascii="宋体" w:hAnsi="宋体" w:eastAsia="宋体" w:cs="宋体"/>
          <w:sz w:val="24"/>
          <w:szCs w:val="24"/>
        </w:rPr>
      </w:pPr>
      <w:bookmarkStart w:id="77" w:name="_Toc3949"/>
      <w:r>
        <w:rPr>
          <w:rFonts w:hint="eastAsia" w:ascii="宋体" w:hAnsi="宋体" w:eastAsia="宋体" w:cs="宋体"/>
          <w:sz w:val="24"/>
          <w:szCs w:val="24"/>
        </w:rPr>
        <w:t>响应文件资料清单</w:t>
      </w:r>
      <w:bookmarkEnd w:id="77"/>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F49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A881572">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2D634BFC">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7414AE20">
            <w:pPr>
              <w:spacing w:line="400" w:lineRule="exact"/>
              <w:jc w:val="center"/>
              <w:rPr>
                <w:rFonts w:ascii="宋体" w:hAnsi="宋体"/>
                <w:b/>
                <w:sz w:val="24"/>
              </w:rPr>
            </w:pPr>
            <w:r>
              <w:rPr>
                <w:rFonts w:hint="eastAsia" w:ascii="宋体" w:hAnsi="宋体"/>
                <w:b/>
                <w:sz w:val="24"/>
              </w:rPr>
              <w:t>备注</w:t>
            </w:r>
          </w:p>
        </w:tc>
      </w:tr>
      <w:tr w14:paraId="6262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79E9046">
            <w:pPr>
              <w:jc w:val="center"/>
              <w:rPr>
                <w:rFonts w:ascii="Tahoma" w:hAnsi="Tahoma"/>
                <w:sz w:val="24"/>
              </w:rPr>
            </w:pPr>
            <w:r>
              <w:rPr>
                <w:rFonts w:hint="eastAsia" w:ascii="Tahoma" w:hAnsi="Tahoma"/>
                <w:sz w:val="24"/>
              </w:rPr>
              <w:t>一</w:t>
            </w:r>
          </w:p>
        </w:tc>
        <w:tc>
          <w:tcPr>
            <w:tcW w:w="6038" w:type="dxa"/>
            <w:vAlign w:val="center"/>
          </w:tcPr>
          <w:p w14:paraId="4007B109">
            <w:pPr>
              <w:spacing w:line="360" w:lineRule="auto"/>
              <w:rPr>
                <w:rFonts w:hint="eastAsia" w:ascii="Tahoma" w:hAnsi="Tahoma" w:eastAsia="宋体"/>
                <w:sz w:val="24"/>
                <w:lang w:eastAsia="zh-CN"/>
              </w:rPr>
            </w:pPr>
            <w:r>
              <w:rPr>
                <w:rFonts w:hint="eastAsia" w:ascii="宋体" w:hAnsi="宋体"/>
                <w:sz w:val="24"/>
                <w:szCs w:val="24"/>
              </w:rPr>
              <w:t>报</w:t>
            </w:r>
            <w:r>
              <w:rPr>
                <w:rFonts w:hint="eastAsia" w:ascii="宋体" w:hAnsi="宋体" w:eastAsia="宋体" w:cs="Times New Roman"/>
                <w:sz w:val="24"/>
                <w:szCs w:val="24"/>
              </w:rPr>
              <w:t>价单</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采购清单分项；</w:t>
            </w:r>
          </w:p>
        </w:tc>
        <w:tc>
          <w:tcPr>
            <w:tcW w:w="1417" w:type="dxa"/>
            <w:vAlign w:val="center"/>
          </w:tcPr>
          <w:p w14:paraId="3F0572BC">
            <w:pPr>
              <w:spacing w:line="360" w:lineRule="auto"/>
              <w:jc w:val="center"/>
              <w:rPr>
                <w:rFonts w:ascii="宋体" w:hAnsi="宋体"/>
                <w:b/>
                <w:sz w:val="24"/>
              </w:rPr>
            </w:pPr>
          </w:p>
        </w:tc>
      </w:tr>
      <w:tr w14:paraId="67C3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06C991E">
            <w:pPr>
              <w:jc w:val="center"/>
              <w:rPr>
                <w:rFonts w:ascii="Tahoma" w:hAnsi="Tahoma"/>
                <w:sz w:val="24"/>
              </w:rPr>
            </w:pPr>
            <w:r>
              <w:rPr>
                <w:rFonts w:hint="eastAsia" w:ascii="Tahoma" w:hAnsi="Tahoma"/>
                <w:sz w:val="24"/>
              </w:rPr>
              <w:t>二</w:t>
            </w:r>
          </w:p>
        </w:tc>
        <w:tc>
          <w:tcPr>
            <w:tcW w:w="6038" w:type="dxa"/>
            <w:vAlign w:val="center"/>
          </w:tcPr>
          <w:p w14:paraId="4BD01FA8">
            <w:pPr>
              <w:spacing w:line="360" w:lineRule="auto"/>
              <w:rPr>
                <w:rFonts w:ascii="Tahoma" w:hAnsi="Tahoma"/>
                <w:sz w:val="24"/>
              </w:rPr>
            </w:pPr>
            <w:r>
              <w:rPr>
                <w:rFonts w:hint="eastAsia" w:ascii="Tahoma" w:hAnsi="Tahoma"/>
                <w:sz w:val="24"/>
              </w:rPr>
              <w:t>供应商基本信息</w:t>
            </w:r>
          </w:p>
        </w:tc>
        <w:tc>
          <w:tcPr>
            <w:tcW w:w="1417" w:type="dxa"/>
            <w:vAlign w:val="center"/>
          </w:tcPr>
          <w:p w14:paraId="517F6DE8">
            <w:pPr>
              <w:spacing w:line="360" w:lineRule="auto"/>
              <w:jc w:val="center"/>
              <w:rPr>
                <w:rFonts w:ascii="宋体" w:hAnsi="宋体"/>
                <w:b/>
                <w:sz w:val="24"/>
              </w:rPr>
            </w:pPr>
          </w:p>
        </w:tc>
      </w:tr>
      <w:tr w14:paraId="1609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48F7B03">
            <w:pPr>
              <w:jc w:val="center"/>
              <w:rPr>
                <w:rFonts w:ascii="Tahoma" w:hAnsi="Tahoma"/>
                <w:sz w:val="24"/>
              </w:rPr>
            </w:pPr>
            <w:r>
              <w:rPr>
                <w:rFonts w:hint="eastAsia" w:ascii="Tahoma" w:hAnsi="Tahoma"/>
                <w:sz w:val="24"/>
              </w:rPr>
              <w:t>三</w:t>
            </w:r>
          </w:p>
        </w:tc>
        <w:tc>
          <w:tcPr>
            <w:tcW w:w="6038" w:type="dxa"/>
            <w:vAlign w:val="center"/>
          </w:tcPr>
          <w:p w14:paraId="16D6E349">
            <w:pPr>
              <w:pStyle w:val="74"/>
            </w:pPr>
            <w:r>
              <w:rPr>
                <w:rFonts w:hint="eastAsia" w:ascii="宋体" w:hAnsi="宋体"/>
                <w:szCs w:val="24"/>
              </w:rPr>
              <w:t>谈判授权书</w:t>
            </w:r>
          </w:p>
        </w:tc>
        <w:tc>
          <w:tcPr>
            <w:tcW w:w="1417" w:type="dxa"/>
            <w:vAlign w:val="center"/>
          </w:tcPr>
          <w:p w14:paraId="29FD3E0E">
            <w:pPr>
              <w:spacing w:line="360" w:lineRule="auto"/>
              <w:jc w:val="center"/>
              <w:rPr>
                <w:rFonts w:ascii="宋体" w:hAnsi="宋体"/>
                <w:b/>
                <w:sz w:val="24"/>
              </w:rPr>
            </w:pPr>
          </w:p>
        </w:tc>
      </w:tr>
      <w:tr w14:paraId="5646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7808A48">
            <w:pPr>
              <w:jc w:val="center"/>
              <w:rPr>
                <w:rFonts w:ascii="Tahoma" w:hAnsi="Tahoma"/>
                <w:sz w:val="24"/>
              </w:rPr>
            </w:pPr>
            <w:r>
              <w:rPr>
                <w:rFonts w:hint="eastAsia" w:ascii="Tahoma" w:hAnsi="Tahoma"/>
                <w:sz w:val="24"/>
              </w:rPr>
              <w:t>四</w:t>
            </w:r>
          </w:p>
        </w:tc>
        <w:tc>
          <w:tcPr>
            <w:tcW w:w="6038" w:type="dxa"/>
            <w:vAlign w:val="center"/>
          </w:tcPr>
          <w:p w14:paraId="6629AFA4">
            <w:pPr>
              <w:pStyle w:val="74"/>
            </w:pPr>
            <w:r>
              <w:rPr>
                <w:rFonts w:hint="eastAsia" w:ascii="宋体" w:hAnsi="宋体"/>
                <w:szCs w:val="24"/>
              </w:rPr>
              <w:t>谈判响应函</w:t>
            </w:r>
          </w:p>
        </w:tc>
        <w:tc>
          <w:tcPr>
            <w:tcW w:w="1417" w:type="dxa"/>
            <w:vAlign w:val="center"/>
          </w:tcPr>
          <w:p w14:paraId="0457044D">
            <w:pPr>
              <w:spacing w:line="360" w:lineRule="auto"/>
              <w:jc w:val="center"/>
              <w:rPr>
                <w:rFonts w:ascii="宋体" w:hAnsi="宋体"/>
                <w:b/>
                <w:sz w:val="24"/>
              </w:rPr>
            </w:pPr>
          </w:p>
        </w:tc>
      </w:tr>
      <w:tr w14:paraId="46AE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5DDEE57">
            <w:pPr>
              <w:jc w:val="center"/>
              <w:rPr>
                <w:rFonts w:ascii="Tahoma" w:hAnsi="Tahoma"/>
                <w:sz w:val="24"/>
              </w:rPr>
            </w:pPr>
            <w:r>
              <w:rPr>
                <w:rFonts w:hint="eastAsia" w:ascii="Tahoma" w:hAnsi="Tahoma"/>
                <w:sz w:val="24"/>
              </w:rPr>
              <w:t>五</w:t>
            </w:r>
          </w:p>
        </w:tc>
        <w:tc>
          <w:tcPr>
            <w:tcW w:w="6038" w:type="dxa"/>
            <w:vAlign w:val="center"/>
          </w:tcPr>
          <w:p w14:paraId="02261529">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10347244">
            <w:pPr>
              <w:spacing w:line="360" w:lineRule="auto"/>
              <w:jc w:val="center"/>
              <w:rPr>
                <w:rFonts w:ascii="宋体" w:hAnsi="宋体"/>
                <w:b/>
                <w:sz w:val="24"/>
              </w:rPr>
            </w:pPr>
          </w:p>
        </w:tc>
      </w:tr>
      <w:tr w14:paraId="47E1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ADF4218">
            <w:pPr>
              <w:jc w:val="center"/>
              <w:rPr>
                <w:rFonts w:ascii="Tahoma" w:hAnsi="Tahoma"/>
                <w:sz w:val="24"/>
              </w:rPr>
            </w:pPr>
            <w:r>
              <w:rPr>
                <w:rFonts w:hint="eastAsia" w:ascii="Tahoma" w:hAnsi="Tahoma"/>
                <w:sz w:val="24"/>
              </w:rPr>
              <w:t>六</w:t>
            </w:r>
          </w:p>
        </w:tc>
        <w:tc>
          <w:tcPr>
            <w:tcW w:w="6038" w:type="dxa"/>
            <w:vAlign w:val="center"/>
          </w:tcPr>
          <w:p w14:paraId="42803CEF">
            <w:pPr>
              <w:rPr>
                <w:rFonts w:ascii="宋体" w:hAnsi="宋体" w:cs="宋体"/>
                <w:sz w:val="24"/>
              </w:rPr>
            </w:pPr>
            <w:r>
              <w:rPr>
                <w:rFonts w:hint="eastAsia" w:ascii="宋体" w:hAnsi="宋体" w:cs="宋体"/>
                <w:sz w:val="24"/>
                <w:szCs w:val="24"/>
              </w:rPr>
              <w:t>响应情况表</w:t>
            </w:r>
          </w:p>
        </w:tc>
        <w:tc>
          <w:tcPr>
            <w:tcW w:w="1417" w:type="dxa"/>
            <w:vAlign w:val="center"/>
          </w:tcPr>
          <w:p w14:paraId="57ADE852">
            <w:pPr>
              <w:spacing w:line="360" w:lineRule="auto"/>
              <w:rPr>
                <w:rFonts w:ascii="宋体" w:hAnsi="宋体"/>
                <w:b/>
                <w:sz w:val="24"/>
              </w:rPr>
            </w:pPr>
          </w:p>
        </w:tc>
      </w:tr>
      <w:tr w14:paraId="5F9D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78C9E24E">
            <w:pPr>
              <w:jc w:val="center"/>
              <w:rPr>
                <w:rFonts w:ascii="Tahoma" w:hAnsi="Tahoma"/>
                <w:sz w:val="24"/>
              </w:rPr>
            </w:pPr>
            <w:r>
              <w:rPr>
                <w:rFonts w:hint="eastAsia" w:ascii="Tahoma" w:hAnsi="Tahoma"/>
                <w:sz w:val="24"/>
              </w:rPr>
              <w:t>七</w:t>
            </w:r>
          </w:p>
        </w:tc>
        <w:tc>
          <w:tcPr>
            <w:tcW w:w="6038" w:type="dxa"/>
            <w:vAlign w:val="center"/>
          </w:tcPr>
          <w:p w14:paraId="52602AD9">
            <w:pPr>
              <w:rPr>
                <w:rFonts w:ascii="宋体" w:hAnsi="宋体" w:cs="宋体"/>
                <w:sz w:val="24"/>
              </w:rPr>
            </w:pPr>
            <w:r>
              <w:rPr>
                <w:rFonts w:hint="eastAsia" w:ascii="宋体" w:hAnsi="宋体" w:cs="宋体"/>
                <w:sz w:val="24"/>
                <w:szCs w:val="24"/>
              </w:rPr>
              <w:t>承诺函</w:t>
            </w:r>
          </w:p>
        </w:tc>
        <w:tc>
          <w:tcPr>
            <w:tcW w:w="1417" w:type="dxa"/>
            <w:vAlign w:val="center"/>
          </w:tcPr>
          <w:p w14:paraId="630B024D">
            <w:pPr>
              <w:spacing w:line="360" w:lineRule="auto"/>
              <w:rPr>
                <w:rFonts w:ascii="宋体" w:hAnsi="宋体"/>
                <w:b/>
                <w:sz w:val="24"/>
              </w:rPr>
            </w:pPr>
          </w:p>
        </w:tc>
      </w:tr>
      <w:tr w14:paraId="1911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5625F01F">
            <w:pPr>
              <w:jc w:val="center"/>
              <w:rPr>
                <w:rFonts w:ascii="Tahoma" w:hAnsi="Tahoma"/>
                <w:sz w:val="24"/>
              </w:rPr>
            </w:pPr>
            <w:r>
              <w:rPr>
                <w:rFonts w:hint="eastAsia" w:ascii="Tahoma" w:hAnsi="Tahoma"/>
                <w:sz w:val="24"/>
              </w:rPr>
              <w:t>八</w:t>
            </w:r>
          </w:p>
        </w:tc>
        <w:tc>
          <w:tcPr>
            <w:tcW w:w="6038" w:type="dxa"/>
            <w:vAlign w:val="center"/>
          </w:tcPr>
          <w:p w14:paraId="6603BABA">
            <w:pPr>
              <w:spacing w:line="480" w:lineRule="exact"/>
              <w:rPr>
                <w:rFonts w:ascii="宋体" w:hAnsi="宋体" w:cs="宋体"/>
                <w:sz w:val="24"/>
              </w:rPr>
            </w:pPr>
            <w:r>
              <w:rPr>
                <w:rFonts w:hint="eastAsia" w:ascii="宋体" w:hAnsi="宋体" w:cs="宋体"/>
                <w:sz w:val="24"/>
                <w:szCs w:val="24"/>
              </w:rPr>
              <w:t>谈判文件要求和供应商认为需要提供的其它说明和资料</w:t>
            </w:r>
          </w:p>
        </w:tc>
        <w:tc>
          <w:tcPr>
            <w:tcW w:w="1417" w:type="dxa"/>
            <w:vAlign w:val="center"/>
          </w:tcPr>
          <w:p w14:paraId="4780E53F">
            <w:pPr>
              <w:spacing w:line="360" w:lineRule="auto"/>
              <w:rPr>
                <w:rFonts w:ascii="宋体" w:hAnsi="宋体"/>
                <w:b/>
                <w:sz w:val="24"/>
              </w:rPr>
            </w:pPr>
          </w:p>
        </w:tc>
      </w:tr>
      <w:tr w14:paraId="450A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6435DD8B">
            <w:pPr>
              <w:jc w:val="center"/>
              <w:rPr>
                <w:rFonts w:ascii="Tahoma" w:hAnsi="Tahoma"/>
                <w:sz w:val="24"/>
              </w:rPr>
            </w:pPr>
          </w:p>
        </w:tc>
        <w:tc>
          <w:tcPr>
            <w:tcW w:w="6038" w:type="dxa"/>
            <w:vAlign w:val="center"/>
          </w:tcPr>
          <w:p w14:paraId="1EA8DE4B">
            <w:pPr>
              <w:rPr>
                <w:rFonts w:hint="eastAsia" w:ascii="宋体" w:hAnsi="宋体" w:eastAsia="宋体" w:cs="宋体"/>
                <w:sz w:val="24"/>
                <w:lang w:val="en-US" w:eastAsia="zh-CN"/>
              </w:rPr>
            </w:pPr>
          </w:p>
        </w:tc>
        <w:tc>
          <w:tcPr>
            <w:tcW w:w="1417" w:type="dxa"/>
            <w:vAlign w:val="center"/>
          </w:tcPr>
          <w:p w14:paraId="7F6017D8">
            <w:pPr>
              <w:spacing w:line="360" w:lineRule="auto"/>
              <w:rPr>
                <w:rFonts w:ascii="宋体" w:hAnsi="宋体"/>
                <w:b/>
                <w:sz w:val="24"/>
              </w:rPr>
            </w:pPr>
          </w:p>
        </w:tc>
      </w:tr>
      <w:tr w14:paraId="453D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0D83F02A">
            <w:pPr>
              <w:jc w:val="center"/>
              <w:rPr>
                <w:rFonts w:ascii="Tahoma" w:hAnsi="Tahoma"/>
                <w:sz w:val="24"/>
              </w:rPr>
            </w:pPr>
          </w:p>
        </w:tc>
        <w:tc>
          <w:tcPr>
            <w:tcW w:w="6038" w:type="dxa"/>
            <w:vAlign w:val="center"/>
          </w:tcPr>
          <w:p w14:paraId="05EFA398">
            <w:pPr>
              <w:rPr>
                <w:rFonts w:ascii="宋体" w:hAnsi="宋体" w:cs="宋体"/>
                <w:sz w:val="24"/>
                <w:szCs w:val="24"/>
              </w:rPr>
            </w:pPr>
          </w:p>
        </w:tc>
        <w:tc>
          <w:tcPr>
            <w:tcW w:w="1417" w:type="dxa"/>
            <w:vAlign w:val="center"/>
          </w:tcPr>
          <w:p w14:paraId="61ADC6E6">
            <w:pPr>
              <w:spacing w:line="360" w:lineRule="auto"/>
              <w:rPr>
                <w:rFonts w:ascii="宋体" w:hAnsi="宋体"/>
                <w:b/>
                <w:sz w:val="24"/>
              </w:rPr>
            </w:pPr>
          </w:p>
        </w:tc>
      </w:tr>
      <w:tr w14:paraId="472E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5E31E620">
            <w:pPr>
              <w:jc w:val="center"/>
              <w:rPr>
                <w:rFonts w:ascii="Tahoma" w:hAnsi="Tahoma"/>
                <w:sz w:val="24"/>
              </w:rPr>
            </w:pPr>
          </w:p>
        </w:tc>
        <w:tc>
          <w:tcPr>
            <w:tcW w:w="6038" w:type="dxa"/>
            <w:vAlign w:val="center"/>
          </w:tcPr>
          <w:p w14:paraId="55DF0BD8">
            <w:pPr>
              <w:rPr>
                <w:rFonts w:ascii="宋体" w:hAnsi="宋体" w:cs="宋体"/>
                <w:sz w:val="24"/>
                <w:szCs w:val="24"/>
              </w:rPr>
            </w:pPr>
          </w:p>
        </w:tc>
        <w:tc>
          <w:tcPr>
            <w:tcW w:w="1417" w:type="dxa"/>
            <w:vAlign w:val="center"/>
          </w:tcPr>
          <w:p w14:paraId="5A32CA57">
            <w:pPr>
              <w:spacing w:line="360" w:lineRule="auto"/>
              <w:rPr>
                <w:rFonts w:ascii="宋体" w:hAnsi="宋体"/>
                <w:b/>
                <w:sz w:val="24"/>
              </w:rPr>
            </w:pPr>
          </w:p>
        </w:tc>
      </w:tr>
      <w:tr w14:paraId="58B4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395D0BED">
            <w:pPr>
              <w:jc w:val="center"/>
              <w:rPr>
                <w:rFonts w:ascii="Tahoma" w:hAnsi="Tahoma"/>
                <w:sz w:val="24"/>
              </w:rPr>
            </w:pPr>
          </w:p>
        </w:tc>
        <w:tc>
          <w:tcPr>
            <w:tcW w:w="6038" w:type="dxa"/>
            <w:vAlign w:val="center"/>
          </w:tcPr>
          <w:p w14:paraId="4F52E8CF">
            <w:pPr>
              <w:rPr>
                <w:sz w:val="24"/>
              </w:rPr>
            </w:pPr>
          </w:p>
        </w:tc>
        <w:tc>
          <w:tcPr>
            <w:tcW w:w="1417" w:type="dxa"/>
            <w:vAlign w:val="center"/>
          </w:tcPr>
          <w:p w14:paraId="46858595">
            <w:pPr>
              <w:spacing w:line="360" w:lineRule="auto"/>
              <w:rPr>
                <w:rFonts w:ascii="宋体" w:hAnsi="宋体"/>
                <w:b/>
                <w:sz w:val="24"/>
              </w:rPr>
            </w:pPr>
          </w:p>
        </w:tc>
      </w:tr>
    </w:tbl>
    <w:p w14:paraId="1FC4C618">
      <w:pPr>
        <w:spacing w:line="360" w:lineRule="auto"/>
        <w:jc w:val="center"/>
        <w:rPr>
          <w:rFonts w:ascii="宋体" w:hAnsi="宋体"/>
          <w:b/>
          <w:sz w:val="24"/>
        </w:rPr>
      </w:pPr>
    </w:p>
    <w:p w14:paraId="631F9CF8">
      <w:pPr>
        <w:spacing w:line="360" w:lineRule="auto"/>
        <w:jc w:val="center"/>
        <w:rPr>
          <w:rFonts w:ascii="宋体" w:hAnsi="宋体"/>
          <w:b/>
          <w:sz w:val="24"/>
        </w:rPr>
      </w:pPr>
    </w:p>
    <w:p w14:paraId="4F8AFF13">
      <w:pPr>
        <w:spacing w:line="360" w:lineRule="auto"/>
        <w:jc w:val="center"/>
        <w:rPr>
          <w:rFonts w:ascii="宋体" w:hAnsi="宋体"/>
          <w:b/>
          <w:sz w:val="24"/>
        </w:rPr>
      </w:pPr>
    </w:p>
    <w:p w14:paraId="68C2DEF4">
      <w:pPr>
        <w:rPr>
          <w:rFonts w:ascii="宋体" w:hAnsi="宋体" w:cs="宋体"/>
          <w:sz w:val="24"/>
          <w:szCs w:val="24"/>
        </w:rPr>
      </w:pPr>
      <w:r>
        <w:rPr>
          <w:rFonts w:hint="eastAsia" w:ascii="宋体" w:hAnsi="宋体" w:cs="宋体"/>
          <w:sz w:val="24"/>
          <w:szCs w:val="24"/>
        </w:rPr>
        <w:br w:type="page"/>
      </w:r>
    </w:p>
    <w:p w14:paraId="15C56F6D">
      <w:pPr>
        <w:pStyle w:val="3"/>
        <w:spacing w:before="0" w:after="0" w:line="560" w:lineRule="exact"/>
        <w:rPr>
          <w:rFonts w:ascii="宋体" w:hAnsi="宋体" w:eastAsia="宋体" w:cs="宋体"/>
          <w:sz w:val="24"/>
          <w:szCs w:val="24"/>
        </w:rPr>
      </w:pPr>
      <w:bookmarkStart w:id="78" w:name="_Toc970"/>
      <w:r>
        <w:rPr>
          <w:rFonts w:hint="eastAsia" w:ascii="宋体" w:hAnsi="宋体" w:eastAsia="宋体" w:cs="宋体"/>
          <w:sz w:val="24"/>
          <w:szCs w:val="24"/>
        </w:rPr>
        <w:t>附件一</w:t>
      </w:r>
      <w:bookmarkEnd w:id="78"/>
    </w:p>
    <w:p w14:paraId="2F6F42AF">
      <w:pPr>
        <w:pStyle w:val="3"/>
        <w:spacing w:before="0" w:after="0" w:line="560" w:lineRule="exact"/>
        <w:ind w:firstLine="482" w:firstLineChars="200"/>
        <w:jc w:val="center"/>
        <w:rPr>
          <w:rFonts w:ascii="宋体" w:hAnsi="宋体" w:eastAsia="宋体" w:cs="宋体"/>
          <w:sz w:val="24"/>
          <w:szCs w:val="24"/>
        </w:rPr>
      </w:pPr>
      <w:bookmarkStart w:id="79" w:name="_Toc5601"/>
      <w:bookmarkStart w:id="80" w:name="_Toc10816"/>
      <w:bookmarkStart w:id="81" w:name="_Toc6891"/>
      <w:r>
        <w:rPr>
          <w:rFonts w:hint="eastAsia" w:ascii="宋体" w:hAnsi="宋体" w:eastAsia="宋体" w:cs="宋体"/>
          <w:sz w:val="24"/>
          <w:szCs w:val="24"/>
        </w:rPr>
        <w:t>1、报价单</w:t>
      </w:r>
      <w:bookmarkEnd w:id="79"/>
      <w:bookmarkEnd w:id="80"/>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1BEE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1A9435A6">
            <w:pPr>
              <w:spacing w:line="360" w:lineRule="exact"/>
              <w:jc w:val="center"/>
              <w:rPr>
                <w:rFonts w:ascii="宋体" w:hAnsi="宋体" w:cs="宋体"/>
                <w:b/>
                <w:sz w:val="24"/>
              </w:rPr>
            </w:pPr>
            <w:r>
              <w:rPr>
                <w:rFonts w:hint="eastAsia" w:ascii="宋体" w:hAnsi="宋体" w:cs="宋体"/>
                <w:b/>
                <w:sz w:val="24"/>
              </w:rPr>
              <w:t>项目名称</w:t>
            </w:r>
          </w:p>
        </w:tc>
        <w:tc>
          <w:tcPr>
            <w:tcW w:w="6667" w:type="dxa"/>
            <w:tcBorders>
              <w:top w:val="single" w:color="auto" w:sz="4" w:space="0"/>
              <w:bottom w:val="single" w:color="auto" w:sz="4" w:space="0"/>
              <w:right w:val="single" w:color="auto" w:sz="4" w:space="0"/>
            </w:tcBorders>
            <w:vAlign w:val="center"/>
          </w:tcPr>
          <w:p w14:paraId="3C826AEE">
            <w:pPr>
              <w:spacing w:line="360" w:lineRule="exact"/>
              <w:jc w:val="center"/>
              <w:rPr>
                <w:rFonts w:ascii="宋体" w:hAnsi="宋体" w:cs="宋体"/>
                <w:bCs/>
                <w:sz w:val="24"/>
                <w:u w:val="single"/>
              </w:rPr>
            </w:pPr>
            <w:r>
              <w:rPr>
                <w:rFonts w:hint="eastAsia" w:ascii="宋体" w:hAnsi="宋体" w:cs="宋体"/>
                <w:bCs/>
                <w:sz w:val="24"/>
              </w:rPr>
              <w:t>某项目</w:t>
            </w:r>
          </w:p>
        </w:tc>
      </w:tr>
      <w:tr w14:paraId="0C9A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2DAA3C2">
            <w:pPr>
              <w:spacing w:line="360" w:lineRule="exact"/>
              <w:jc w:val="center"/>
              <w:rPr>
                <w:rFonts w:ascii="宋体" w:hAnsi="宋体" w:cs="宋体"/>
                <w:b/>
                <w:sz w:val="24"/>
              </w:rPr>
            </w:pPr>
            <w:r>
              <w:rPr>
                <w:rFonts w:hint="eastAsia" w:ascii="宋体" w:hAnsi="宋体" w:cs="宋体"/>
                <w:b/>
                <w:sz w:val="24"/>
              </w:rPr>
              <w:t>项目编号</w:t>
            </w:r>
          </w:p>
        </w:tc>
        <w:tc>
          <w:tcPr>
            <w:tcW w:w="6667" w:type="dxa"/>
            <w:tcBorders>
              <w:top w:val="nil"/>
            </w:tcBorders>
            <w:vAlign w:val="center"/>
          </w:tcPr>
          <w:p w14:paraId="3BC58CEF">
            <w:pPr>
              <w:jc w:val="center"/>
              <w:rPr>
                <w:rFonts w:ascii="宋体" w:hAnsi="宋体" w:cs="宋体"/>
                <w:bCs/>
                <w:sz w:val="24"/>
              </w:rPr>
            </w:pPr>
            <w:r>
              <w:rPr>
                <w:rFonts w:hint="eastAsia" w:ascii="宋体" w:hAnsi="宋体" w:cs="宋体"/>
                <w:bCs/>
                <w:sz w:val="24"/>
              </w:rPr>
              <w:t>某编号</w:t>
            </w:r>
          </w:p>
        </w:tc>
      </w:tr>
      <w:tr w14:paraId="029F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57E3199">
            <w:pPr>
              <w:spacing w:line="360" w:lineRule="exact"/>
              <w:jc w:val="center"/>
              <w:rPr>
                <w:rFonts w:ascii="宋体" w:hAnsi="宋体" w:cs="宋体"/>
                <w:b/>
                <w:sz w:val="24"/>
              </w:rPr>
            </w:pPr>
            <w:r>
              <w:rPr>
                <w:rFonts w:hint="eastAsia" w:ascii="宋体" w:hAnsi="宋体" w:cs="宋体"/>
                <w:b/>
                <w:sz w:val="24"/>
              </w:rPr>
              <w:t>响应供应商全称</w:t>
            </w:r>
          </w:p>
        </w:tc>
        <w:tc>
          <w:tcPr>
            <w:tcW w:w="6667" w:type="dxa"/>
            <w:tcBorders>
              <w:top w:val="nil"/>
            </w:tcBorders>
            <w:vAlign w:val="center"/>
          </w:tcPr>
          <w:p w14:paraId="18E01583">
            <w:pPr>
              <w:spacing w:line="360" w:lineRule="auto"/>
              <w:rPr>
                <w:rFonts w:ascii="宋体" w:hAnsi="宋体" w:cs="宋体"/>
                <w:bCs/>
                <w:sz w:val="24"/>
              </w:rPr>
            </w:pPr>
          </w:p>
        </w:tc>
      </w:tr>
      <w:tr w14:paraId="0A36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C2F1D8C">
            <w:pPr>
              <w:spacing w:line="360" w:lineRule="exact"/>
              <w:jc w:val="center"/>
              <w:rPr>
                <w:rFonts w:ascii="宋体" w:hAnsi="宋体" w:cs="宋体"/>
                <w:b/>
                <w:sz w:val="24"/>
              </w:rPr>
            </w:pPr>
            <w:r>
              <w:rPr>
                <w:rFonts w:hint="eastAsia" w:ascii="宋体" w:hAnsi="宋体" w:cs="宋体"/>
                <w:b/>
                <w:sz w:val="24"/>
              </w:rPr>
              <w:t>响应范围</w:t>
            </w:r>
          </w:p>
        </w:tc>
        <w:tc>
          <w:tcPr>
            <w:tcW w:w="6667" w:type="dxa"/>
            <w:tcBorders>
              <w:top w:val="nil"/>
            </w:tcBorders>
            <w:vAlign w:val="center"/>
          </w:tcPr>
          <w:p w14:paraId="19FB196A">
            <w:pPr>
              <w:spacing w:line="360" w:lineRule="exact"/>
              <w:rPr>
                <w:rFonts w:ascii="宋体" w:hAnsi="宋体" w:cs="宋体"/>
                <w:bCs/>
                <w:sz w:val="24"/>
              </w:rPr>
            </w:pPr>
            <w:r>
              <w:rPr>
                <w:rFonts w:hint="eastAsia" w:ascii="宋体" w:hAnsi="宋体" w:cs="宋体"/>
                <w:bCs/>
                <w:sz w:val="24"/>
              </w:rPr>
              <w:t>全部</w:t>
            </w:r>
          </w:p>
        </w:tc>
      </w:tr>
      <w:tr w14:paraId="176B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471" w:type="dxa"/>
            <w:tcBorders>
              <w:top w:val="nil"/>
            </w:tcBorders>
            <w:vAlign w:val="center"/>
          </w:tcPr>
          <w:p w14:paraId="2BAB87FE">
            <w:pPr>
              <w:spacing w:line="360" w:lineRule="exact"/>
              <w:jc w:val="center"/>
              <w:rPr>
                <w:rFonts w:ascii="宋体" w:hAnsi="宋体" w:cs="宋体"/>
                <w:b/>
                <w:sz w:val="24"/>
              </w:rPr>
            </w:pPr>
            <w:r>
              <w:rPr>
                <w:rFonts w:hint="eastAsia" w:ascii="宋体" w:hAnsi="宋体" w:cs="宋体"/>
                <w:b/>
                <w:sz w:val="24"/>
              </w:rPr>
              <w:t>响应报价</w:t>
            </w:r>
          </w:p>
        </w:tc>
        <w:tc>
          <w:tcPr>
            <w:tcW w:w="6667" w:type="dxa"/>
            <w:tcBorders>
              <w:top w:val="nil"/>
            </w:tcBorders>
            <w:vAlign w:val="center"/>
          </w:tcPr>
          <w:p w14:paraId="0D6F08A4">
            <w:pPr>
              <w:spacing w:line="560" w:lineRule="exact"/>
              <w:rPr>
                <w:rFonts w:ascii="Calibri" w:hAnsi="Calibri"/>
                <w:sz w:val="24"/>
                <w:szCs w:val="24"/>
              </w:rPr>
            </w:pPr>
            <w:r>
              <w:rPr>
                <w:rFonts w:hint="eastAsia" w:ascii="宋体" w:hAnsi="宋体" w:cs="宋体"/>
                <w:sz w:val="24"/>
                <w:szCs w:val="24"/>
                <w:lang w:val="en-US" w:eastAsia="zh-CN"/>
              </w:rPr>
              <w:t>小</w:t>
            </w:r>
            <w:r>
              <w:rPr>
                <w:rFonts w:hint="eastAsia" w:ascii="宋体" w:hAnsi="宋体" w:cs="宋体"/>
                <w:sz w:val="24"/>
                <w:szCs w:val="24"/>
              </w:rPr>
              <w:t>写：</w:t>
            </w:r>
            <w:r>
              <w:rPr>
                <w:rFonts w:hint="eastAsia" w:ascii="宋体" w:hAnsi="宋体" w:cs="宋体"/>
                <w:sz w:val="24"/>
                <w:szCs w:val="24"/>
                <w:u w:val="single"/>
              </w:rPr>
              <w:t xml:space="preserve">        </w:t>
            </w:r>
            <w:r>
              <w:rPr>
                <w:rFonts w:hint="eastAsia" w:ascii="宋体" w:hAnsi="宋体" w:cs="宋体"/>
                <w:sz w:val="24"/>
                <w:szCs w:val="24"/>
              </w:rPr>
              <w:t xml:space="preserve"> （精确到小数点后两位，可编辑） </w:t>
            </w:r>
          </w:p>
          <w:p w14:paraId="5D485994">
            <w:pPr>
              <w:spacing w:line="360" w:lineRule="auto"/>
              <w:ind w:right="-670"/>
              <w:rPr>
                <w:rFonts w:ascii="宋体" w:hAnsi="宋体" w:cs="宋体"/>
                <w:bCs/>
                <w:sz w:val="24"/>
              </w:rPr>
            </w:pPr>
          </w:p>
        </w:tc>
      </w:tr>
      <w:tr w14:paraId="16BA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6E1BEE27">
            <w:pPr>
              <w:spacing w:line="360" w:lineRule="auto"/>
              <w:jc w:val="center"/>
              <w:rPr>
                <w:rFonts w:ascii="宋体" w:hAnsi="宋体" w:cs="宋体"/>
                <w:b/>
                <w:sz w:val="24"/>
              </w:rPr>
            </w:pPr>
            <w:r>
              <w:rPr>
                <w:rFonts w:hint="eastAsia" w:ascii="宋体" w:hAnsi="宋体" w:cs="宋体"/>
                <w:b/>
                <w:sz w:val="24"/>
              </w:rPr>
              <w:t>备注</w:t>
            </w:r>
          </w:p>
        </w:tc>
        <w:tc>
          <w:tcPr>
            <w:tcW w:w="6667" w:type="dxa"/>
            <w:tcBorders>
              <w:top w:val="nil"/>
            </w:tcBorders>
            <w:vAlign w:val="center"/>
          </w:tcPr>
          <w:p w14:paraId="5A0B6BC2">
            <w:pPr>
              <w:spacing w:line="360" w:lineRule="auto"/>
              <w:rPr>
                <w:rFonts w:ascii="宋体" w:hAnsi="宋体" w:cs="宋体"/>
                <w:bCs/>
                <w:sz w:val="24"/>
              </w:rPr>
            </w:pPr>
          </w:p>
        </w:tc>
      </w:tr>
    </w:tbl>
    <w:p w14:paraId="1E311F76">
      <w:pPr>
        <w:rPr>
          <w:rFonts w:ascii="宋体" w:hAnsi="宋体" w:cs="宋体"/>
          <w:sz w:val="24"/>
          <w:szCs w:val="24"/>
        </w:rPr>
      </w:pPr>
    </w:p>
    <w:p w14:paraId="60A27D38">
      <w:pPr>
        <w:pStyle w:val="18"/>
        <w:spacing w:line="360" w:lineRule="auto"/>
        <w:rPr>
          <w:rFonts w:ascii="宋体" w:hAnsi="宋体" w:eastAsia="宋体" w:cs="宋体"/>
          <w:b/>
          <w:bCs/>
          <w:sz w:val="24"/>
        </w:rPr>
      </w:pPr>
    </w:p>
    <w:p w14:paraId="6CF4E839">
      <w:pPr>
        <w:pStyle w:val="18"/>
        <w:spacing w:line="560" w:lineRule="exact"/>
        <w:ind w:firstLine="482" w:firstLineChars="200"/>
        <w:rPr>
          <w:rFonts w:ascii="宋体" w:hAnsi="宋体" w:eastAsia="宋体" w:cs="宋体"/>
          <w:b/>
          <w:bCs/>
          <w:sz w:val="24"/>
          <w:szCs w:val="28"/>
        </w:rPr>
      </w:pPr>
      <w:r>
        <w:rPr>
          <w:rFonts w:hint="eastAsia" w:ascii="宋体" w:hAnsi="宋体" w:eastAsia="宋体" w:cs="宋体"/>
          <w:b/>
          <w:bCs/>
          <w:sz w:val="24"/>
        </w:rPr>
        <w:t>供应商盖章：</w:t>
      </w:r>
    </w:p>
    <w:p w14:paraId="3C8CF8CE">
      <w:pPr>
        <w:spacing w:line="560" w:lineRule="exact"/>
        <w:ind w:firstLine="482" w:firstLineChars="200"/>
        <w:rPr>
          <w:rFonts w:ascii="宋体" w:hAnsi="宋体"/>
          <w:b/>
          <w:bCs/>
          <w:sz w:val="24"/>
          <w:szCs w:val="28"/>
        </w:rPr>
      </w:pPr>
      <w:r>
        <w:rPr>
          <w:rFonts w:hint="eastAsia" w:ascii="宋体" w:hAnsi="宋体"/>
          <w:b/>
          <w:bCs/>
          <w:sz w:val="24"/>
          <w:szCs w:val="28"/>
        </w:rPr>
        <w:t>日  期：   年   月   日</w:t>
      </w:r>
    </w:p>
    <w:p w14:paraId="3A797F93">
      <w:pPr>
        <w:spacing w:line="360" w:lineRule="auto"/>
        <w:jc w:val="center"/>
        <w:rPr>
          <w:rFonts w:hint="eastAsia" w:ascii="宋体" w:hAnsi="宋体"/>
          <w:b/>
          <w:sz w:val="24"/>
          <w:szCs w:val="24"/>
          <w:lang w:val="en-US" w:eastAsia="zh-CN"/>
        </w:rPr>
      </w:pPr>
    </w:p>
    <w:p w14:paraId="1B33C700">
      <w:pPr>
        <w:spacing w:line="360" w:lineRule="auto"/>
        <w:jc w:val="center"/>
        <w:rPr>
          <w:rFonts w:hint="eastAsia" w:ascii="宋体" w:hAnsi="宋体"/>
          <w:b/>
          <w:sz w:val="24"/>
          <w:szCs w:val="24"/>
          <w:lang w:val="en-US" w:eastAsia="zh-CN"/>
        </w:rPr>
      </w:pPr>
    </w:p>
    <w:p w14:paraId="6280267F">
      <w:pPr>
        <w:spacing w:line="360" w:lineRule="auto"/>
        <w:jc w:val="center"/>
        <w:rPr>
          <w:rFonts w:hint="eastAsia" w:ascii="宋体" w:hAnsi="宋体"/>
          <w:b/>
          <w:sz w:val="24"/>
          <w:szCs w:val="24"/>
          <w:lang w:val="en-US" w:eastAsia="zh-CN"/>
        </w:rPr>
      </w:pPr>
    </w:p>
    <w:p w14:paraId="5B6B5356">
      <w:pPr>
        <w:keepNext/>
        <w:keepLines/>
        <w:widowControl w:val="0"/>
        <w:wordWrap w:val="0"/>
        <w:adjustRightInd w:val="0"/>
        <w:spacing w:before="0" w:after="0" w:line="520" w:lineRule="exact"/>
        <w:jc w:val="left"/>
        <w:textAlignment w:val="baseline"/>
        <w:outlineLvl w:val="1"/>
        <w:rPr>
          <w:rFonts w:hint="default"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2、采购清单分项；</w:t>
      </w:r>
    </w:p>
    <w:p w14:paraId="42C55831">
      <w:pPr>
        <w:widowControl w:val="0"/>
        <w:spacing w:after="120" w:line="520" w:lineRule="exact"/>
        <w:ind w:firstLine="480" w:firstLineChars="200"/>
        <w:jc w:val="both"/>
        <w:rPr>
          <w:rFonts w:hint="eastAsia" w:ascii="宋体" w:hAnsi="宋体" w:eastAsia="宋体" w:cs="宋体"/>
          <w:sz w:val="24"/>
          <w:szCs w:val="24"/>
        </w:rPr>
      </w:pPr>
      <w:r>
        <w:rPr>
          <w:rFonts w:ascii="宋体" w:hAnsi="宋体" w:eastAsia="宋体" w:cs="Times New Roman"/>
          <w:bCs/>
          <w:color w:val="auto"/>
          <w:kern w:val="2"/>
          <w:sz w:val="24"/>
          <w:szCs w:val="24"/>
          <w:lang w:val="en-US" w:eastAsia="zh-CN" w:bidi="ar-SA"/>
        </w:rPr>
        <w:t>①</w:t>
      </w:r>
      <w:r>
        <w:rPr>
          <w:rFonts w:hint="eastAsia" w:ascii="宋体" w:hAnsi="宋体" w:eastAsia="宋体" w:cs="Times New Roman"/>
          <w:bCs/>
          <w:color w:val="auto"/>
          <w:kern w:val="2"/>
          <w:sz w:val="24"/>
          <w:szCs w:val="24"/>
          <w:lang w:val="en-US" w:eastAsia="zh-CN" w:bidi="ar-SA"/>
        </w:rPr>
        <w:t>格式详见采购需求，分项报价应与总价一致，总价应与报价单响应报价金额一致；</w:t>
      </w:r>
    </w:p>
    <w:p w14:paraId="57DF1F2D">
      <w:pPr>
        <w:pStyle w:val="3"/>
        <w:wordWrap w:val="0"/>
        <w:spacing w:before="0" w:after="0" w:line="560" w:lineRule="exact"/>
        <w:rPr>
          <w:rFonts w:hint="eastAsia" w:ascii="宋体" w:hAnsi="宋体" w:eastAsia="宋体" w:cs="宋体"/>
          <w:sz w:val="24"/>
          <w:szCs w:val="24"/>
        </w:rPr>
      </w:pPr>
    </w:p>
    <w:p w14:paraId="22ACA3B6">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81"/>
    </w:p>
    <w:p w14:paraId="5FA28462">
      <w:pPr>
        <w:pStyle w:val="3"/>
        <w:spacing w:before="0" w:after="0" w:line="560" w:lineRule="exact"/>
        <w:jc w:val="center"/>
        <w:rPr>
          <w:rFonts w:ascii="宋体" w:hAnsi="宋体" w:eastAsia="宋体" w:cs="宋体"/>
          <w:sz w:val="24"/>
          <w:szCs w:val="24"/>
        </w:rPr>
      </w:pPr>
      <w:bookmarkStart w:id="82" w:name="_Toc31020"/>
      <w:bookmarkStart w:id="83" w:name="_Toc17280"/>
      <w:r>
        <w:rPr>
          <w:rFonts w:hint="eastAsia" w:ascii="宋体" w:hAnsi="宋体" w:eastAsia="宋体" w:cs="宋体"/>
          <w:sz w:val="24"/>
          <w:szCs w:val="24"/>
        </w:rPr>
        <w:t>供应商基本信息</w:t>
      </w:r>
      <w:bookmarkEnd w:id="82"/>
      <w:bookmarkEnd w:id="83"/>
    </w:p>
    <w:p w14:paraId="73165C42">
      <w:pPr>
        <w:pStyle w:val="34"/>
        <w:spacing w:line="520" w:lineRule="exact"/>
        <w:ind w:firstLine="1922" w:firstLineChars="801"/>
        <w:rPr>
          <w:rFonts w:ascii="宋体" w:hAnsi="宋体"/>
          <w:szCs w:val="24"/>
        </w:rPr>
      </w:pPr>
      <w:r>
        <w:rPr>
          <w:rFonts w:hint="eastAsia" w:ascii="宋体" w:hAnsi="宋体"/>
          <w:szCs w:val="24"/>
        </w:rPr>
        <w:t>后附营业执照等资料原件复印件或打印件。</w:t>
      </w:r>
    </w:p>
    <w:p w14:paraId="6FEA1026">
      <w:pPr>
        <w:spacing w:line="360" w:lineRule="auto"/>
        <w:jc w:val="center"/>
      </w:pPr>
    </w:p>
    <w:p w14:paraId="0FDE77F6">
      <w:pPr>
        <w:pStyle w:val="29"/>
      </w:pPr>
    </w:p>
    <w:p w14:paraId="09298FCA">
      <w:pPr>
        <w:pStyle w:val="29"/>
      </w:pPr>
    </w:p>
    <w:p w14:paraId="19FC7384">
      <w:pPr>
        <w:pStyle w:val="29"/>
      </w:pPr>
    </w:p>
    <w:p w14:paraId="0364BA27">
      <w:pPr>
        <w:pStyle w:val="29"/>
      </w:pPr>
    </w:p>
    <w:p w14:paraId="184AE317">
      <w:pPr>
        <w:pStyle w:val="29"/>
      </w:pPr>
    </w:p>
    <w:p w14:paraId="5D24CE5D">
      <w:pPr>
        <w:pStyle w:val="29"/>
      </w:pPr>
    </w:p>
    <w:p w14:paraId="00111F71">
      <w:pPr>
        <w:pStyle w:val="29"/>
      </w:pPr>
    </w:p>
    <w:p w14:paraId="231DFBCE">
      <w:pPr>
        <w:pStyle w:val="29"/>
      </w:pPr>
    </w:p>
    <w:p w14:paraId="2865C160">
      <w:pPr>
        <w:pStyle w:val="29"/>
      </w:pPr>
    </w:p>
    <w:p w14:paraId="6B54F615">
      <w:pPr>
        <w:pStyle w:val="29"/>
      </w:pPr>
    </w:p>
    <w:p w14:paraId="21E6F162">
      <w:pPr>
        <w:pStyle w:val="29"/>
      </w:pPr>
    </w:p>
    <w:p w14:paraId="1C7D0621">
      <w:pPr>
        <w:pStyle w:val="29"/>
      </w:pPr>
    </w:p>
    <w:p w14:paraId="2CABD069">
      <w:pPr>
        <w:pStyle w:val="29"/>
      </w:pPr>
    </w:p>
    <w:p w14:paraId="0FE94E70">
      <w:pPr>
        <w:pStyle w:val="29"/>
      </w:pPr>
    </w:p>
    <w:p w14:paraId="7660D8F2">
      <w:pPr>
        <w:pStyle w:val="3"/>
        <w:wordWrap w:val="0"/>
        <w:spacing w:before="0" w:after="0" w:line="560" w:lineRule="exact"/>
        <w:rPr>
          <w:rFonts w:ascii="宋体" w:hAnsi="宋体" w:eastAsia="宋体" w:cs="宋体"/>
          <w:sz w:val="24"/>
          <w:szCs w:val="24"/>
        </w:rPr>
      </w:pPr>
      <w:bookmarkStart w:id="84" w:name="_Toc30812"/>
      <w:r>
        <w:rPr>
          <w:rFonts w:hint="eastAsia" w:ascii="宋体" w:hAnsi="宋体" w:eastAsia="宋体" w:cs="宋体"/>
          <w:sz w:val="24"/>
          <w:szCs w:val="24"/>
        </w:rPr>
        <w:t>附件三</w:t>
      </w:r>
      <w:bookmarkEnd w:id="84"/>
    </w:p>
    <w:p w14:paraId="1592F8FC">
      <w:pPr>
        <w:pStyle w:val="3"/>
        <w:spacing w:before="0" w:after="0" w:line="560" w:lineRule="exact"/>
        <w:jc w:val="center"/>
        <w:rPr>
          <w:rFonts w:ascii="宋体" w:hAnsi="宋体" w:eastAsia="宋体" w:cs="宋体"/>
          <w:sz w:val="24"/>
          <w:szCs w:val="24"/>
        </w:rPr>
      </w:pPr>
      <w:bookmarkStart w:id="85" w:name="_Toc3234"/>
      <w:bookmarkStart w:id="86" w:name="_Toc10696"/>
      <w:r>
        <w:rPr>
          <w:rFonts w:hint="eastAsia" w:ascii="宋体" w:hAnsi="宋体" w:eastAsia="宋体" w:cs="宋体"/>
          <w:sz w:val="24"/>
          <w:szCs w:val="24"/>
        </w:rPr>
        <w:t>谈判授权书</w:t>
      </w:r>
      <w:bookmarkEnd w:id="85"/>
      <w:bookmarkEnd w:id="86"/>
    </w:p>
    <w:p w14:paraId="3C650FC1">
      <w:pPr>
        <w:rPr>
          <w:rFonts w:ascii="宋体" w:hAnsi="宋体"/>
          <w:sz w:val="24"/>
          <w:szCs w:val="24"/>
        </w:rPr>
      </w:pPr>
    </w:p>
    <w:p w14:paraId="69B01B96">
      <w:pPr>
        <w:spacing w:line="480" w:lineRule="auto"/>
        <w:jc w:val="left"/>
        <w:rPr>
          <w:rFonts w:hint="eastAsia" w:ascii="宋体" w:hAnsi="宋体" w:eastAsia="宋体"/>
          <w:sz w:val="24"/>
          <w:szCs w:val="24"/>
          <w:lang w:eastAsia="zh-CN"/>
        </w:rPr>
      </w:pPr>
      <w:r>
        <w:rPr>
          <w:rFonts w:hint="eastAsia" w:ascii="宋体" w:hAnsi="宋体"/>
          <w:sz w:val="24"/>
          <w:szCs w:val="24"/>
        </w:rPr>
        <w:t>致：_________________</w:t>
      </w:r>
      <w:r>
        <w:rPr>
          <w:rFonts w:hint="eastAsia" w:ascii="宋体" w:hAnsi="宋体"/>
          <w:sz w:val="24"/>
          <w:szCs w:val="24"/>
          <w:lang w:eastAsia="zh-CN"/>
        </w:rPr>
        <w:t>（</w:t>
      </w:r>
      <w:r>
        <w:rPr>
          <w:rFonts w:hint="eastAsia" w:ascii="宋体" w:hAnsi="宋体"/>
          <w:sz w:val="24"/>
          <w:szCs w:val="24"/>
          <w:lang w:val="en-US" w:eastAsia="zh-CN"/>
        </w:rPr>
        <w:t>采购人</w:t>
      </w:r>
      <w:r>
        <w:rPr>
          <w:rFonts w:hint="eastAsia" w:ascii="宋体" w:hAnsi="宋体"/>
          <w:sz w:val="24"/>
          <w:szCs w:val="24"/>
          <w:lang w:eastAsia="zh-CN"/>
        </w:rPr>
        <w:t>）</w:t>
      </w:r>
    </w:p>
    <w:p w14:paraId="4757971A">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项目谈判活动的合法代理人，以我方名义全权处理与该项目谈判、签订合同以及合同执行有关的一切事务。</w:t>
      </w:r>
    </w:p>
    <w:p w14:paraId="16ACCF14">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30211E15">
      <w:pPr>
        <w:spacing w:line="360" w:lineRule="auto"/>
        <w:jc w:val="left"/>
        <w:rPr>
          <w:rFonts w:ascii="宋体" w:hAnsi="宋体"/>
          <w:sz w:val="24"/>
          <w:szCs w:val="24"/>
        </w:rPr>
      </w:pPr>
    </w:p>
    <w:p w14:paraId="7750DA86">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1BC3C6A5">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43BB9629">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07F7197">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74DA4E09">
      <w:pPr>
        <w:spacing w:line="360" w:lineRule="auto"/>
        <w:ind w:firstLine="1084" w:firstLineChars="450"/>
        <w:jc w:val="left"/>
        <w:rPr>
          <w:rFonts w:ascii="宋体" w:hAnsi="宋体"/>
          <w:b/>
          <w:bCs/>
          <w:sz w:val="24"/>
          <w:szCs w:val="24"/>
        </w:rPr>
      </w:pPr>
    </w:p>
    <w:p w14:paraId="4E370280">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0AE4964">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1AF1A764">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57CCEF9F">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1D1E77E0">
      <w:pPr>
        <w:wordWrap w:val="0"/>
        <w:spacing w:line="360" w:lineRule="auto"/>
        <w:jc w:val="right"/>
        <w:rPr>
          <w:rFonts w:ascii="宋体" w:hAnsi="宋体"/>
          <w:sz w:val="24"/>
          <w:szCs w:val="24"/>
        </w:rPr>
      </w:pPr>
      <w:r>
        <w:rPr>
          <w:rFonts w:hint="eastAsia" w:ascii="宋体" w:hAnsi="宋体"/>
          <w:sz w:val="24"/>
          <w:szCs w:val="24"/>
        </w:rPr>
        <w:t xml:space="preserve">                                                      </w:t>
      </w:r>
    </w:p>
    <w:p w14:paraId="3FA493CD">
      <w:pPr>
        <w:spacing w:line="360" w:lineRule="auto"/>
        <w:ind w:firstLine="4245" w:firstLineChars="1762"/>
        <w:rPr>
          <w:rFonts w:ascii="宋体" w:hAnsi="宋体"/>
          <w:b/>
          <w:bCs/>
          <w:sz w:val="24"/>
          <w:szCs w:val="24"/>
          <w:u w:val="single"/>
        </w:rPr>
      </w:pPr>
      <w:r>
        <w:rPr>
          <w:rFonts w:hint="eastAsia" w:ascii="宋体" w:hAnsi="宋体"/>
          <w:b/>
          <w:bCs/>
          <w:sz w:val="24"/>
          <w:szCs w:val="24"/>
        </w:rPr>
        <w:t>供应商盖章：</w:t>
      </w:r>
    </w:p>
    <w:p w14:paraId="08DB4B0F">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581DDA47">
      <w:pPr>
        <w:spacing w:line="360" w:lineRule="auto"/>
        <w:rPr>
          <w:rFonts w:hint="eastAsia" w:ascii="宋体" w:hAnsi="宋体" w:cs="宋体"/>
          <w:b/>
          <w:sz w:val="24"/>
          <w:szCs w:val="24"/>
        </w:rPr>
      </w:pPr>
      <w:bookmarkStart w:id="87" w:name="_Toc15172"/>
    </w:p>
    <w:p w14:paraId="03E87C96">
      <w:pPr>
        <w:spacing w:line="360" w:lineRule="auto"/>
        <w:rPr>
          <w:rFonts w:hint="eastAsia" w:ascii="宋体" w:hAnsi="宋体" w:cs="宋体"/>
          <w:b/>
          <w:sz w:val="24"/>
          <w:szCs w:val="24"/>
        </w:rPr>
      </w:pPr>
    </w:p>
    <w:p w14:paraId="64DA3ADD">
      <w:pPr>
        <w:spacing w:line="360" w:lineRule="auto"/>
        <w:rPr>
          <w:rFonts w:hint="eastAsia" w:ascii="宋体" w:hAnsi="宋体" w:cs="宋体"/>
          <w:b/>
          <w:sz w:val="24"/>
          <w:szCs w:val="24"/>
        </w:rPr>
      </w:pPr>
    </w:p>
    <w:p w14:paraId="09C58DE9">
      <w:pPr>
        <w:spacing w:line="360" w:lineRule="auto"/>
        <w:rPr>
          <w:rFonts w:hint="eastAsia" w:ascii="宋体" w:hAnsi="宋体" w:cs="宋体"/>
          <w:b/>
          <w:sz w:val="24"/>
          <w:szCs w:val="24"/>
        </w:rPr>
      </w:pPr>
    </w:p>
    <w:p w14:paraId="459F6E2B">
      <w:pPr>
        <w:spacing w:line="360" w:lineRule="auto"/>
        <w:rPr>
          <w:rFonts w:hint="eastAsia" w:ascii="宋体" w:hAnsi="宋体" w:cs="宋体"/>
          <w:b/>
          <w:sz w:val="24"/>
          <w:szCs w:val="24"/>
        </w:rPr>
      </w:pPr>
    </w:p>
    <w:p w14:paraId="1EFD6962">
      <w:pPr>
        <w:spacing w:line="360" w:lineRule="auto"/>
        <w:rPr>
          <w:rFonts w:ascii="宋体" w:hAnsi="宋体" w:cs="宋体"/>
          <w:b/>
          <w:sz w:val="24"/>
          <w:szCs w:val="24"/>
        </w:rPr>
      </w:pPr>
      <w:r>
        <w:rPr>
          <w:rFonts w:hint="eastAsia" w:ascii="宋体" w:hAnsi="宋体" w:cs="宋体"/>
          <w:b/>
          <w:sz w:val="24"/>
          <w:szCs w:val="24"/>
        </w:rPr>
        <w:t>法定代表人身份证复印件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1E88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jc w:val="center"/>
        </w:trPr>
        <w:tc>
          <w:tcPr>
            <w:tcW w:w="7578" w:type="dxa"/>
          </w:tcPr>
          <w:p w14:paraId="4B8B2335">
            <w:pPr>
              <w:spacing w:line="240" w:lineRule="atLeast"/>
              <w:rPr>
                <w:rFonts w:ascii="宋体" w:hAnsi="宋体" w:cs="宋体"/>
                <w:b/>
                <w:sz w:val="24"/>
                <w:szCs w:val="24"/>
              </w:rPr>
            </w:pPr>
          </w:p>
          <w:p w14:paraId="2CC6F529">
            <w:pPr>
              <w:spacing w:line="240" w:lineRule="atLeast"/>
              <w:rPr>
                <w:rFonts w:ascii="宋体" w:hAnsi="宋体" w:cs="宋体"/>
                <w:b/>
                <w:sz w:val="24"/>
                <w:szCs w:val="24"/>
              </w:rPr>
            </w:pPr>
            <w:r>
              <w:rPr>
                <w:rFonts w:hint="eastAsia" w:ascii="宋体" w:hAnsi="宋体" w:cs="宋体"/>
                <w:b/>
                <w:sz w:val="24"/>
                <w:szCs w:val="24"/>
              </w:rPr>
              <w:t>此处贴法人代表身份证正面</w:t>
            </w:r>
          </w:p>
          <w:p w14:paraId="0EB1C70C">
            <w:pPr>
              <w:spacing w:line="240" w:lineRule="atLeast"/>
              <w:rPr>
                <w:rFonts w:ascii="宋体" w:hAnsi="宋体" w:cs="宋体"/>
                <w:b/>
                <w:sz w:val="24"/>
                <w:szCs w:val="24"/>
              </w:rPr>
            </w:pPr>
          </w:p>
          <w:p w14:paraId="068EAB3E">
            <w:pPr>
              <w:spacing w:line="240" w:lineRule="atLeast"/>
              <w:rPr>
                <w:rFonts w:ascii="宋体" w:hAnsi="宋体" w:cs="宋体"/>
                <w:b/>
                <w:sz w:val="24"/>
                <w:szCs w:val="24"/>
              </w:rPr>
            </w:pPr>
          </w:p>
          <w:p w14:paraId="3ECD51BD">
            <w:pPr>
              <w:spacing w:line="240" w:lineRule="atLeast"/>
              <w:rPr>
                <w:rFonts w:ascii="宋体" w:hAnsi="宋体" w:cs="宋体"/>
                <w:b/>
                <w:sz w:val="24"/>
                <w:szCs w:val="24"/>
              </w:rPr>
            </w:pPr>
          </w:p>
        </w:tc>
      </w:tr>
    </w:tbl>
    <w:p w14:paraId="49BBD5DF">
      <w:pPr>
        <w:spacing w:line="240" w:lineRule="atLeast"/>
        <w:rPr>
          <w:rFonts w:ascii="宋体" w:hAnsi="宋体" w:cs="宋体"/>
          <w:b/>
          <w:sz w:val="24"/>
          <w:szCs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8"/>
      </w:tblGrid>
      <w:tr w14:paraId="3024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7578" w:type="dxa"/>
          </w:tcPr>
          <w:p w14:paraId="2FABEDB9">
            <w:pPr>
              <w:spacing w:line="240" w:lineRule="atLeast"/>
              <w:rPr>
                <w:rFonts w:ascii="宋体" w:hAnsi="宋体" w:cs="宋体"/>
                <w:b/>
                <w:sz w:val="24"/>
                <w:szCs w:val="24"/>
              </w:rPr>
            </w:pPr>
          </w:p>
          <w:p w14:paraId="4ED3690D">
            <w:pPr>
              <w:spacing w:line="240" w:lineRule="atLeast"/>
              <w:rPr>
                <w:rFonts w:ascii="宋体" w:hAnsi="宋体" w:cs="宋体"/>
                <w:b/>
                <w:sz w:val="24"/>
                <w:szCs w:val="24"/>
              </w:rPr>
            </w:pPr>
            <w:r>
              <w:rPr>
                <w:rFonts w:hint="eastAsia" w:ascii="宋体" w:hAnsi="宋体" w:cs="宋体"/>
                <w:b/>
                <w:sz w:val="24"/>
                <w:szCs w:val="24"/>
              </w:rPr>
              <w:t>此处贴法人代表身份证背面</w:t>
            </w:r>
          </w:p>
          <w:p w14:paraId="1A4F7034">
            <w:pPr>
              <w:spacing w:line="240" w:lineRule="atLeast"/>
              <w:rPr>
                <w:rFonts w:ascii="宋体" w:hAnsi="宋体" w:cs="宋体"/>
                <w:b/>
                <w:sz w:val="24"/>
                <w:szCs w:val="24"/>
              </w:rPr>
            </w:pPr>
          </w:p>
          <w:p w14:paraId="59D224A2">
            <w:pPr>
              <w:spacing w:line="240" w:lineRule="atLeast"/>
              <w:rPr>
                <w:rFonts w:ascii="宋体" w:hAnsi="宋体" w:cs="宋体"/>
                <w:b/>
                <w:sz w:val="24"/>
                <w:szCs w:val="24"/>
              </w:rPr>
            </w:pPr>
          </w:p>
          <w:p w14:paraId="272F80C6">
            <w:pPr>
              <w:spacing w:line="240" w:lineRule="atLeast"/>
              <w:rPr>
                <w:rFonts w:ascii="宋体" w:hAnsi="宋体" w:cs="宋体"/>
                <w:b/>
                <w:sz w:val="24"/>
                <w:szCs w:val="24"/>
              </w:rPr>
            </w:pPr>
          </w:p>
          <w:p w14:paraId="1E3C0428">
            <w:pPr>
              <w:spacing w:line="240" w:lineRule="atLeast"/>
              <w:rPr>
                <w:rFonts w:ascii="宋体" w:hAnsi="宋体" w:cs="宋体"/>
                <w:b/>
                <w:sz w:val="24"/>
                <w:szCs w:val="24"/>
              </w:rPr>
            </w:pPr>
          </w:p>
        </w:tc>
      </w:tr>
    </w:tbl>
    <w:p w14:paraId="5D067726">
      <w:pPr>
        <w:spacing w:line="240" w:lineRule="atLeast"/>
        <w:rPr>
          <w:rFonts w:ascii="宋体" w:hAnsi="宋体" w:cs="宋体"/>
          <w:b/>
          <w:sz w:val="24"/>
          <w:szCs w:val="24"/>
        </w:rPr>
      </w:pPr>
    </w:p>
    <w:p w14:paraId="3D611748">
      <w:pPr>
        <w:spacing w:line="360" w:lineRule="auto"/>
        <w:ind w:firstLine="540" w:firstLineChars="224"/>
        <w:rPr>
          <w:rFonts w:ascii="宋体" w:hAnsi="宋体" w:cs="宋体"/>
          <w:b/>
          <w:sz w:val="24"/>
          <w:szCs w:val="24"/>
          <w:u w:val="single"/>
        </w:rPr>
      </w:pPr>
      <w:r>
        <w:rPr>
          <w:rFonts w:hint="eastAsia" w:ascii="宋体" w:hAnsi="宋体" w:cs="宋体"/>
          <w:b/>
          <w:sz w:val="24"/>
          <w:szCs w:val="24"/>
        </w:rPr>
        <w:t>法定代表人手机号码：</w:t>
      </w:r>
      <w:r>
        <w:rPr>
          <w:rFonts w:hint="eastAsia" w:ascii="宋体" w:hAnsi="宋体" w:cs="宋体"/>
          <w:b/>
          <w:sz w:val="24"/>
          <w:szCs w:val="24"/>
          <w:u w:val="single"/>
        </w:rPr>
        <w:t xml:space="preserve">                             </w:t>
      </w:r>
      <w:r>
        <w:rPr>
          <w:rFonts w:hint="eastAsia" w:ascii="宋体" w:hAnsi="宋体" w:cs="宋体"/>
          <w:b/>
          <w:sz w:val="24"/>
          <w:szCs w:val="24"/>
        </w:rPr>
        <w:t>；</w:t>
      </w:r>
    </w:p>
    <w:p w14:paraId="3F28528A">
      <w:pPr>
        <w:spacing w:line="360" w:lineRule="auto"/>
        <w:ind w:firstLine="540" w:firstLineChars="224"/>
        <w:rPr>
          <w:rFonts w:ascii="宋体" w:hAnsi="宋体" w:cs="宋体"/>
          <w:b/>
          <w:sz w:val="24"/>
          <w:szCs w:val="24"/>
        </w:rPr>
      </w:pPr>
      <w:r>
        <w:rPr>
          <w:rFonts w:hint="eastAsia" w:ascii="宋体" w:hAnsi="宋体" w:cs="宋体"/>
          <w:b/>
          <w:sz w:val="24"/>
          <w:szCs w:val="24"/>
        </w:rPr>
        <w:t>法定代表人办公电话：</w:t>
      </w:r>
      <w:r>
        <w:rPr>
          <w:rFonts w:hint="eastAsia" w:ascii="宋体" w:hAnsi="宋体" w:cs="宋体"/>
          <w:b/>
          <w:sz w:val="24"/>
          <w:szCs w:val="24"/>
          <w:u w:val="single"/>
        </w:rPr>
        <w:t xml:space="preserve">                             </w:t>
      </w:r>
      <w:r>
        <w:rPr>
          <w:rFonts w:hint="eastAsia" w:ascii="宋体" w:hAnsi="宋体" w:cs="宋体"/>
          <w:b/>
          <w:sz w:val="24"/>
          <w:szCs w:val="24"/>
        </w:rPr>
        <w:t xml:space="preserve">。  </w:t>
      </w:r>
    </w:p>
    <w:p w14:paraId="037332BC">
      <w:pPr>
        <w:spacing w:line="360" w:lineRule="auto"/>
        <w:rPr>
          <w:rFonts w:ascii="宋体" w:hAnsi="宋体" w:cs="宋体"/>
          <w:b/>
          <w:sz w:val="24"/>
          <w:szCs w:val="24"/>
        </w:rPr>
      </w:pPr>
    </w:p>
    <w:p w14:paraId="47E34F32">
      <w:pPr>
        <w:pStyle w:val="29"/>
      </w:pPr>
    </w:p>
    <w:p w14:paraId="02DDCF89">
      <w:pPr>
        <w:rPr>
          <w:rFonts w:ascii="宋体" w:hAnsi="宋体" w:cs="宋体"/>
          <w:sz w:val="24"/>
          <w:szCs w:val="24"/>
        </w:rPr>
      </w:pPr>
    </w:p>
    <w:p w14:paraId="0553DB02">
      <w:pPr>
        <w:rPr>
          <w:rFonts w:ascii="宋体" w:hAnsi="宋体" w:cs="宋体"/>
          <w:sz w:val="24"/>
          <w:szCs w:val="24"/>
        </w:rPr>
      </w:pPr>
    </w:p>
    <w:p w14:paraId="4F4F5F95">
      <w:pPr>
        <w:rPr>
          <w:rFonts w:ascii="宋体" w:hAnsi="宋体" w:cs="宋体"/>
          <w:sz w:val="24"/>
          <w:szCs w:val="24"/>
        </w:rPr>
      </w:pPr>
    </w:p>
    <w:p w14:paraId="4CB75245">
      <w:pPr>
        <w:rPr>
          <w:rFonts w:ascii="宋体" w:hAnsi="宋体" w:cs="宋体"/>
          <w:sz w:val="24"/>
          <w:szCs w:val="24"/>
        </w:rPr>
      </w:pPr>
    </w:p>
    <w:p w14:paraId="3AE0EF2A">
      <w:pPr>
        <w:spacing w:line="360" w:lineRule="auto"/>
        <w:rPr>
          <w:rFonts w:ascii="宋体" w:hAnsi="宋体" w:cs="宋体"/>
          <w:b/>
          <w:sz w:val="24"/>
          <w:szCs w:val="24"/>
        </w:rPr>
      </w:pPr>
    </w:p>
    <w:p w14:paraId="31BBA855">
      <w:pPr>
        <w:spacing w:line="360" w:lineRule="auto"/>
        <w:rPr>
          <w:rFonts w:ascii="宋体" w:hAnsi="宋体" w:cs="宋体"/>
          <w:b/>
          <w:sz w:val="24"/>
          <w:szCs w:val="24"/>
        </w:rPr>
      </w:pPr>
      <w:r>
        <w:rPr>
          <w:rFonts w:hint="eastAsia" w:ascii="宋体" w:hAnsi="宋体" w:cs="宋体"/>
          <w:b/>
          <w:sz w:val="24"/>
          <w:szCs w:val="24"/>
        </w:rPr>
        <w:t>代理人（被授权人）身份证复印件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2F1D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jc w:val="center"/>
        </w:trPr>
        <w:tc>
          <w:tcPr>
            <w:tcW w:w="7938" w:type="dxa"/>
          </w:tcPr>
          <w:p w14:paraId="77E87E3C">
            <w:pPr>
              <w:spacing w:line="240" w:lineRule="atLeast"/>
              <w:rPr>
                <w:rFonts w:ascii="宋体" w:hAnsi="宋体" w:cs="宋体"/>
                <w:b/>
                <w:sz w:val="24"/>
                <w:szCs w:val="24"/>
              </w:rPr>
            </w:pPr>
          </w:p>
          <w:p w14:paraId="55FF652D">
            <w:pPr>
              <w:spacing w:line="240" w:lineRule="atLeast"/>
              <w:rPr>
                <w:rFonts w:ascii="宋体" w:hAnsi="宋体" w:cs="宋体"/>
                <w:b/>
                <w:sz w:val="24"/>
                <w:szCs w:val="24"/>
              </w:rPr>
            </w:pPr>
            <w:r>
              <w:rPr>
                <w:rFonts w:hint="eastAsia" w:ascii="宋体" w:hAnsi="宋体" w:cs="宋体"/>
                <w:b/>
                <w:sz w:val="24"/>
                <w:szCs w:val="24"/>
              </w:rPr>
              <w:t>此处贴代理人（被授权人）身份证正面</w:t>
            </w:r>
          </w:p>
          <w:p w14:paraId="197FF8EC">
            <w:pPr>
              <w:spacing w:line="240" w:lineRule="atLeast"/>
              <w:rPr>
                <w:rFonts w:ascii="宋体" w:hAnsi="宋体" w:cs="宋体"/>
                <w:b/>
                <w:sz w:val="24"/>
                <w:szCs w:val="24"/>
              </w:rPr>
            </w:pPr>
          </w:p>
          <w:p w14:paraId="1C3B09C4">
            <w:pPr>
              <w:spacing w:line="240" w:lineRule="atLeast"/>
              <w:rPr>
                <w:rFonts w:ascii="宋体" w:hAnsi="宋体" w:cs="宋体"/>
                <w:b/>
                <w:sz w:val="24"/>
                <w:szCs w:val="24"/>
              </w:rPr>
            </w:pPr>
          </w:p>
          <w:p w14:paraId="40AF2FF5">
            <w:pPr>
              <w:spacing w:line="240" w:lineRule="atLeast"/>
              <w:rPr>
                <w:rFonts w:ascii="宋体" w:hAnsi="宋体" w:cs="宋体"/>
                <w:b/>
                <w:sz w:val="24"/>
                <w:szCs w:val="24"/>
              </w:rPr>
            </w:pPr>
          </w:p>
        </w:tc>
      </w:tr>
    </w:tbl>
    <w:p w14:paraId="0E14F668">
      <w:pPr>
        <w:spacing w:line="240" w:lineRule="atLeast"/>
        <w:rPr>
          <w:rFonts w:ascii="宋体" w:hAnsi="宋体" w:cs="宋体"/>
          <w:b/>
          <w:sz w:val="24"/>
          <w:szCs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14:paraId="2942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7938" w:type="dxa"/>
          </w:tcPr>
          <w:p w14:paraId="705DA33C">
            <w:pPr>
              <w:spacing w:line="240" w:lineRule="atLeast"/>
              <w:rPr>
                <w:rFonts w:ascii="宋体" w:hAnsi="宋体" w:cs="宋体"/>
                <w:b/>
                <w:sz w:val="24"/>
                <w:szCs w:val="24"/>
              </w:rPr>
            </w:pPr>
          </w:p>
          <w:p w14:paraId="733A036A">
            <w:pPr>
              <w:spacing w:line="240" w:lineRule="atLeast"/>
              <w:rPr>
                <w:rFonts w:ascii="宋体" w:hAnsi="宋体" w:cs="宋体"/>
                <w:b/>
                <w:sz w:val="24"/>
                <w:szCs w:val="24"/>
              </w:rPr>
            </w:pPr>
            <w:r>
              <w:rPr>
                <w:rFonts w:hint="eastAsia" w:ascii="宋体" w:hAnsi="宋体" w:cs="宋体"/>
                <w:b/>
                <w:sz w:val="24"/>
                <w:szCs w:val="24"/>
              </w:rPr>
              <w:t>此处贴代理人（被授权人）身份证背面</w:t>
            </w:r>
          </w:p>
          <w:p w14:paraId="3B347D6D">
            <w:pPr>
              <w:spacing w:line="240" w:lineRule="atLeast"/>
              <w:rPr>
                <w:rFonts w:ascii="宋体" w:hAnsi="宋体" w:cs="宋体"/>
                <w:b/>
                <w:sz w:val="24"/>
                <w:szCs w:val="24"/>
              </w:rPr>
            </w:pPr>
          </w:p>
          <w:p w14:paraId="1EEA99BC">
            <w:pPr>
              <w:spacing w:line="240" w:lineRule="atLeast"/>
              <w:rPr>
                <w:rFonts w:ascii="宋体" w:hAnsi="宋体" w:cs="宋体"/>
                <w:b/>
                <w:sz w:val="24"/>
                <w:szCs w:val="24"/>
              </w:rPr>
            </w:pPr>
          </w:p>
          <w:p w14:paraId="796CE442">
            <w:pPr>
              <w:spacing w:line="240" w:lineRule="atLeast"/>
              <w:rPr>
                <w:rFonts w:ascii="宋体" w:hAnsi="宋体" w:cs="宋体"/>
                <w:b/>
                <w:sz w:val="24"/>
                <w:szCs w:val="24"/>
              </w:rPr>
            </w:pPr>
          </w:p>
        </w:tc>
      </w:tr>
    </w:tbl>
    <w:p w14:paraId="0E4BE641">
      <w:pPr>
        <w:spacing w:line="240" w:lineRule="atLeast"/>
        <w:rPr>
          <w:rFonts w:ascii="宋体" w:hAnsi="宋体" w:cs="宋体"/>
          <w:b/>
          <w:sz w:val="24"/>
          <w:szCs w:val="24"/>
        </w:rPr>
      </w:pPr>
    </w:p>
    <w:p w14:paraId="23B4BABC">
      <w:pPr>
        <w:spacing w:line="360" w:lineRule="auto"/>
        <w:ind w:firstLine="482" w:firstLineChars="200"/>
        <w:rPr>
          <w:rFonts w:ascii="宋体" w:hAnsi="宋体" w:cs="宋体"/>
          <w:b/>
          <w:sz w:val="24"/>
          <w:szCs w:val="24"/>
          <w:u w:val="single"/>
        </w:rPr>
      </w:pPr>
      <w:r>
        <w:rPr>
          <w:rFonts w:hint="eastAsia" w:ascii="宋体" w:hAnsi="宋体" w:cs="宋体"/>
          <w:b/>
          <w:sz w:val="24"/>
          <w:szCs w:val="24"/>
        </w:rPr>
        <w:t>代理人（被授权人）手机号码：</w:t>
      </w:r>
      <w:r>
        <w:rPr>
          <w:rFonts w:hint="eastAsia" w:ascii="宋体" w:hAnsi="宋体" w:cs="宋体"/>
          <w:b/>
          <w:sz w:val="24"/>
          <w:szCs w:val="24"/>
          <w:u w:val="single"/>
        </w:rPr>
        <w:t xml:space="preserve">                             </w:t>
      </w:r>
      <w:r>
        <w:rPr>
          <w:rFonts w:hint="eastAsia" w:ascii="宋体" w:hAnsi="宋体" w:cs="宋体"/>
          <w:b/>
          <w:sz w:val="24"/>
          <w:szCs w:val="24"/>
        </w:rPr>
        <w:t>；</w:t>
      </w:r>
    </w:p>
    <w:p w14:paraId="77255147">
      <w:pPr>
        <w:spacing w:line="360" w:lineRule="auto"/>
        <w:ind w:firstLine="482" w:firstLineChars="200"/>
        <w:rPr>
          <w:rFonts w:ascii="宋体" w:hAnsi="宋体" w:cs="宋体"/>
          <w:b/>
          <w:sz w:val="24"/>
          <w:szCs w:val="24"/>
        </w:rPr>
      </w:pPr>
      <w:r>
        <w:rPr>
          <w:rFonts w:hint="eastAsia" w:ascii="宋体" w:hAnsi="宋体" w:cs="宋体"/>
          <w:b/>
          <w:sz w:val="24"/>
          <w:szCs w:val="24"/>
        </w:rPr>
        <w:t>代理人（被授权人）办公电话：</w:t>
      </w:r>
      <w:r>
        <w:rPr>
          <w:rFonts w:hint="eastAsia" w:ascii="宋体" w:hAnsi="宋体" w:cs="宋体"/>
          <w:b/>
          <w:sz w:val="24"/>
          <w:szCs w:val="24"/>
          <w:u w:val="single"/>
        </w:rPr>
        <w:t xml:space="preserve">                             </w:t>
      </w:r>
      <w:r>
        <w:rPr>
          <w:rFonts w:hint="eastAsia" w:ascii="宋体" w:hAnsi="宋体" w:cs="宋体"/>
          <w:b/>
          <w:sz w:val="24"/>
          <w:szCs w:val="24"/>
        </w:rPr>
        <w:t xml:space="preserve">。  </w:t>
      </w:r>
    </w:p>
    <w:p w14:paraId="1FF5A13E">
      <w:pPr>
        <w:pStyle w:val="16"/>
        <w:rPr>
          <w:rFonts w:hAnsi="宋体" w:cs="宋体"/>
          <w:sz w:val="24"/>
          <w:szCs w:val="24"/>
        </w:rPr>
      </w:pPr>
    </w:p>
    <w:p w14:paraId="5B66C22E">
      <w:pPr>
        <w:spacing w:line="360" w:lineRule="auto"/>
        <w:rPr>
          <w:rFonts w:ascii="宋体" w:hAnsi="宋体" w:cs="宋体"/>
          <w:b/>
          <w:sz w:val="24"/>
          <w:szCs w:val="24"/>
        </w:rPr>
      </w:pPr>
      <w:r>
        <w:rPr>
          <w:rFonts w:hint="eastAsia" w:ascii="宋体" w:hAnsi="宋体" w:cs="宋体"/>
          <w:b/>
          <w:sz w:val="24"/>
          <w:szCs w:val="24"/>
        </w:rPr>
        <w:t>特殊说明：</w:t>
      </w:r>
    </w:p>
    <w:p w14:paraId="4EC14AE8">
      <w:pPr>
        <w:spacing w:line="360" w:lineRule="auto"/>
        <w:rPr>
          <w:rFonts w:ascii="宋体" w:hAnsi="宋体" w:cs="宋体"/>
          <w:b/>
          <w:sz w:val="24"/>
          <w:szCs w:val="24"/>
        </w:rPr>
      </w:pPr>
      <w:r>
        <w:rPr>
          <w:rFonts w:hint="eastAsia" w:ascii="宋体" w:hAnsi="宋体" w:cs="宋体"/>
          <w:b/>
          <w:sz w:val="24"/>
          <w:szCs w:val="24"/>
        </w:rPr>
        <w:t>1、上述身份证复印件必须清晰；</w:t>
      </w:r>
    </w:p>
    <w:p w14:paraId="2EC2E81C">
      <w:pPr>
        <w:spacing w:line="360" w:lineRule="auto"/>
        <w:rPr>
          <w:rFonts w:ascii="宋体" w:hAnsi="宋体" w:cs="宋体"/>
          <w:b/>
          <w:sz w:val="24"/>
          <w:szCs w:val="24"/>
        </w:rPr>
      </w:pPr>
      <w:r>
        <w:rPr>
          <w:rFonts w:hint="eastAsia" w:ascii="宋体" w:hAnsi="宋体" w:cs="宋体"/>
          <w:b/>
          <w:sz w:val="24"/>
          <w:szCs w:val="24"/>
        </w:rPr>
        <w:t>2、法定代表人参加投标的无需提供谈判授权书，仅提供法定代表人身份证明及联系方式即可。</w:t>
      </w:r>
    </w:p>
    <w:p w14:paraId="4B19D80B">
      <w:pPr>
        <w:spacing w:line="360" w:lineRule="auto"/>
        <w:ind w:left="1653" w:leftChars="787" w:firstLine="117" w:firstLineChars="49"/>
        <w:rPr>
          <w:rFonts w:ascii="宋体" w:hAnsi="宋体" w:cs="宋体"/>
          <w:b/>
          <w:sz w:val="24"/>
          <w:szCs w:val="24"/>
        </w:rPr>
      </w:pPr>
      <w:r>
        <w:rPr>
          <w:rFonts w:hint="eastAsia" w:ascii="宋体" w:hAnsi="宋体" w:cs="宋体"/>
          <w:sz w:val="24"/>
          <w:szCs w:val="24"/>
        </w:rPr>
        <w:t xml:space="preserve">     </w:t>
      </w:r>
    </w:p>
    <w:p w14:paraId="0A3FCA50">
      <w:pPr>
        <w:jc w:val="center"/>
        <w:rPr>
          <w:rFonts w:ascii="宋体" w:cs="黑体"/>
          <w:sz w:val="28"/>
          <w:szCs w:val="28"/>
        </w:rPr>
      </w:pPr>
      <w:r>
        <w:rPr>
          <w:rFonts w:hint="eastAsia" w:ascii="宋体" w:hAnsi="宋体" w:cs="黑体"/>
          <w:sz w:val="28"/>
          <w:szCs w:val="28"/>
        </w:rPr>
        <w:t>法定代表人身份证明</w:t>
      </w:r>
    </w:p>
    <w:p w14:paraId="5C60ADB9">
      <w:pPr>
        <w:spacing w:line="360" w:lineRule="auto"/>
        <w:rPr>
          <w:rFonts w:ascii="宋体" w:cs="仿宋_GB2312"/>
          <w:sz w:val="24"/>
          <w:szCs w:val="24"/>
        </w:rPr>
      </w:pPr>
    </w:p>
    <w:p w14:paraId="45FC4C25">
      <w:pPr>
        <w:spacing w:line="360" w:lineRule="auto"/>
        <w:rPr>
          <w:rFonts w:ascii="宋体" w:cs="仿宋_GB2312"/>
          <w:sz w:val="24"/>
          <w:szCs w:val="24"/>
        </w:rPr>
      </w:pPr>
    </w:p>
    <w:p w14:paraId="39197922">
      <w:pPr>
        <w:spacing w:line="360" w:lineRule="auto"/>
        <w:rPr>
          <w:rFonts w:ascii="宋体" w:hAnsi="宋体" w:cs="仿宋_GB2312"/>
          <w:sz w:val="24"/>
          <w:szCs w:val="24"/>
        </w:rPr>
      </w:pPr>
      <w:r>
        <w:rPr>
          <w:rFonts w:hint="eastAsia" w:ascii="宋体" w:hAnsi="宋体" w:cs="仿宋_GB2312"/>
          <w:sz w:val="24"/>
          <w:szCs w:val="24"/>
        </w:rPr>
        <w:t>供应商名称：</w:t>
      </w:r>
      <w:r>
        <w:rPr>
          <w:rFonts w:hint="eastAsia" w:ascii="宋体" w:hAnsi="宋体"/>
          <w:sz w:val="24"/>
          <w:szCs w:val="24"/>
        </w:rPr>
        <w:t>_________________</w:t>
      </w:r>
    </w:p>
    <w:p w14:paraId="513D1B00">
      <w:pPr>
        <w:spacing w:line="360" w:lineRule="auto"/>
        <w:rPr>
          <w:rFonts w:ascii="宋体" w:cs="仿宋_GB2312"/>
          <w:sz w:val="24"/>
          <w:szCs w:val="24"/>
        </w:rPr>
      </w:pPr>
      <w:r>
        <w:rPr>
          <w:rFonts w:hint="eastAsia" w:ascii="宋体" w:hAnsi="宋体" w:cs="仿宋_GB2312"/>
          <w:sz w:val="24"/>
          <w:szCs w:val="24"/>
        </w:rPr>
        <w:t>单位性质：</w:t>
      </w:r>
      <w:r>
        <w:rPr>
          <w:rFonts w:ascii="宋体" w:hAnsi="宋体" w:cs="仿宋_GB2312"/>
          <w:sz w:val="24"/>
          <w:szCs w:val="24"/>
          <w:u w:val="single"/>
        </w:rPr>
        <w:t xml:space="preserve">  </w:t>
      </w:r>
      <w:r>
        <w:rPr>
          <w:rFonts w:hint="eastAsia" w:ascii="宋体" w:hAnsi="宋体"/>
          <w:sz w:val="24"/>
          <w:szCs w:val="24"/>
        </w:rPr>
        <w:t>_________________</w:t>
      </w:r>
      <w:r>
        <w:rPr>
          <w:rFonts w:ascii="宋体" w:hAnsi="宋体" w:cs="仿宋_GB2312"/>
          <w:sz w:val="24"/>
          <w:szCs w:val="24"/>
        </w:rPr>
        <w:t xml:space="preserve"> </w:t>
      </w:r>
      <w:r>
        <w:rPr>
          <w:rFonts w:ascii="宋体" w:hAnsi="宋体" w:cs="仿宋_GB2312"/>
          <w:sz w:val="24"/>
          <w:szCs w:val="24"/>
          <w:u w:val="single"/>
        </w:rPr>
        <w:t xml:space="preserve">                      </w:t>
      </w:r>
      <w:r>
        <w:rPr>
          <w:rFonts w:ascii="宋体" w:hAnsi="宋体" w:cs="仿宋_GB2312"/>
          <w:sz w:val="24"/>
          <w:szCs w:val="24"/>
        </w:rPr>
        <w:t xml:space="preserve"> </w:t>
      </w:r>
    </w:p>
    <w:p w14:paraId="687822D9">
      <w:pPr>
        <w:spacing w:line="360" w:lineRule="auto"/>
        <w:rPr>
          <w:rFonts w:ascii="宋体" w:cs="仿宋_GB2312"/>
          <w:sz w:val="24"/>
          <w:szCs w:val="24"/>
        </w:rPr>
      </w:pPr>
      <w:r>
        <w:rPr>
          <w:rFonts w:hint="eastAsia" w:ascii="宋体" w:hAnsi="宋体" w:cs="仿宋_GB2312"/>
          <w:sz w:val="24"/>
          <w:szCs w:val="24"/>
        </w:rPr>
        <w:t>地</w:t>
      </w:r>
      <w:r>
        <w:rPr>
          <w:rFonts w:ascii="宋体" w:hAnsi="宋体" w:cs="仿宋_GB2312"/>
          <w:sz w:val="24"/>
          <w:szCs w:val="24"/>
        </w:rPr>
        <w:t xml:space="preserve">    </w:t>
      </w:r>
      <w:r>
        <w:rPr>
          <w:rFonts w:hint="eastAsia" w:ascii="宋体" w:hAnsi="宋体" w:cs="仿宋_GB2312"/>
          <w:sz w:val="24"/>
          <w:szCs w:val="24"/>
        </w:rPr>
        <w:t>址：</w:t>
      </w:r>
      <w:r>
        <w:rPr>
          <w:rFonts w:ascii="宋体" w:hAnsi="宋体" w:cs="仿宋_GB2312"/>
          <w:sz w:val="24"/>
          <w:szCs w:val="24"/>
          <w:u w:val="single"/>
        </w:rPr>
        <w:t xml:space="preserve">  </w:t>
      </w:r>
      <w:r>
        <w:rPr>
          <w:rFonts w:hint="eastAsia" w:ascii="宋体" w:hAnsi="宋体"/>
          <w:sz w:val="24"/>
          <w:szCs w:val="24"/>
        </w:rPr>
        <w:t>_________________</w:t>
      </w:r>
      <w:r>
        <w:rPr>
          <w:rFonts w:ascii="宋体" w:hAnsi="宋体" w:cs="仿宋_GB2312"/>
          <w:sz w:val="24"/>
          <w:szCs w:val="24"/>
        </w:rPr>
        <w:t xml:space="preserve"> </w:t>
      </w:r>
      <w:r>
        <w:rPr>
          <w:rFonts w:ascii="宋体" w:hAnsi="宋体" w:cs="仿宋_GB2312"/>
          <w:sz w:val="24"/>
          <w:szCs w:val="24"/>
          <w:u w:val="single"/>
        </w:rPr>
        <w:t xml:space="preserve">                       </w:t>
      </w:r>
    </w:p>
    <w:p w14:paraId="1F85E8E4">
      <w:pPr>
        <w:spacing w:line="360" w:lineRule="auto"/>
        <w:rPr>
          <w:rFonts w:ascii="宋体" w:cs="仿宋_GB2312"/>
          <w:sz w:val="24"/>
          <w:szCs w:val="24"/>
        </w:rPr>
      </w:pPr>
      <w:r>
        <w:rPr>
          <w:rFonts w:hint="eastAsia" w:ascii="宋体" w:hAnsi="宋体" w:cs="仿宋_GB2312"/>
          <w:sz w:val="24"/>
          <w:szCs w:val="24"/>
        </w:rPr>
        <w:t>成立时间：</w:t>
      </w:r>
      <w:r>
        <w:rPr>
          <w:rFonts w:ascii="宋体" w:hAnsi="宋体" w:cs="仿宋_GB2312"/>
          <w:sz w:val="24"/>
          <w:szCs w:val="24"/>
          <w:u w:val="single"/>
        </w:rPr>
        <w:t xml:space="preserve">     </w:t>
      </w:r>
      <w:r>
        <w:rPr>
          <w:rFonts w:ascii="宋体" w:hAnsi="宋体" w:cs="仿宋_GB2312"/>
          <w:sz w:val="24"/>
          <w:szCs w:val="24"/>
        </w:rPr>
        <w:t xml:space="preserve"> </w:t>
      </w:r>
      <w:r>
        <w:rPr>
          <w:rFonts w:hint="eastAsia" w:ascii="宋体" w:hAnsi="宋体" w:cs="仿宋_GB2312"/>
          <w:sz w:val="24"/>
          <w:szCs w:val="24"/>
        </w:rPr>
        <w:t>年</w:t>
      </w:r>
      <w:r>
        <w:rPr>
          <w:rFonts w:ascii="宋体" w:hAnsi="宋体" w:cs="仿宋_GB2312"/>
          <w:sz w:val="24"/>
          <w:szCs w:val="24"/>
          <w:u w:val="single"/>
        </w:rPr>
        <w:t xml:space="preserve">  </w:t>
      </w:r>
      <w:r>
        <w:rPr>
          <w:rFonts w:hint="eastAsia" w:ascii="宋体" w:hAnsi="宋体" w:cs="仿宋_GB2312"/>
          <w:sz w:val="24"/>
          <w:szCs w:val="24"/>
        </w:rPr>
        <w:t>月</w:t>
      </w:r>
      <w:r>
        <w:rPr>
          <w:rFonts w:ascii="宋体" w:hAnsi="宋体" w:cs="仿宋_GB2312"/>
          <w:sz w:val="24"/>
          <w:szCs w:val="24"/>
          <w:u w:val="single"/>
        </w:rPr>
        <w:t xml:space="preserve">   </w:t>
      </w:r>
      <w:r>
        <w:rPr>
          <w:rFonts w:hint="eastAsia" w:ascii="宋体" w:hAnsi="宋体" w:cs="仿宋_GB2312"/>
          <w:sz w:val="24"/>
          <w:szCs w:val="24"/>
        </w:rPr>
        <w:t>日</w:t>
      </w:r>
    </w:p>
    <w:p w14:paraId="2C89BDF0">
      <w:pPr>
        <w:spacing w:line="360" w:lineRule="auto"/>
        <w:rPr>
          <w:rFonts w:ascii="宋体" w:cs="仿宋_GB2312"/>
          <w:sz w:val="24"/>
          <w:szCs w:val="24"/>
        </w:rPr>
      </w:pPr>
      <w:r>
        <w:rPr>
          <w:rFonts w:hint="eastAsia" w:ascii="宋体" w:hAnsi="宋体" w:cs="仿宋_GB2312"/>
          <w:sz w:val="24"/>
          <w:szCs w:val="24"/>
        </w:rPr>
        <w:t>经营期限：</w:t>
      </w:r>
      <w:r>
        <w:rPr>
          <w:rFonts w:ascii="宋体" w:hAnsi="宋体" w:cs="仿宋_GB2312"/>
          <w:sz w:val="24"/>
          <w:szCs w:val="24"/>
          <w:u w:val="single"/>
        </w:rPr>
        <w:t xml:space="preserve">  </w:t>
      </w:r>
      <w:r>
        <w:rPr>
          <w:rFonts w:hint="eastAsia" w:ascii="宋体" w:hAnsi="宋体"/>
          <w:sz w:val="24"/>
          <w:szCs w:val="24"/>
        </w:rPr>
        <w:t>_________________</w:t>
      </w:r>
    </w:p>
    <w:p w14:paraId="6509B309">
      <w:pPr>
        <w:spacing w:line="360" w:lineRule="auto"/>
        <w:rPr>
          <w:rFonts w:ascii="宋体" w:hAnsi="宋体" w:cs="仿宋_GB2312"/>
          <w:sz w:val="24"/>
          <w:szCs w:val="24"/>
        </w:rPr>
      </w:pPr>
      <w:r>
        <w:rPr>
          <w:rFonts w:hint="eastAsia" w:ascii="宋体" w:hAnsi="宋体" w:cs="仿宋_GB2312"/>
          <w:sz w:val="24"/>
          <w:szCs w:val="24"/>
        </w:rPr>
        <w:t>姓名：</w:t>
      </w:r>
      <w:r>
        <w:rPr>
          <w:rFonts w:ascii="宋体" w:hAnsi="宋体" w:cs="仿宋_GB2312"/>
          <w:sz w:val="24"/>
          <w:szCs w:val="24"/>
          <w:u w:val="single"/>
        </w:rPr>
        <w:t xml:space="preserve">    </w:t>
      </w:r>
      <w:r>
        <w:rPr>
          <w:rFonts w:hint="eastAsia" w:ascii="宋体" w:hAnsi="宋体" w:cs="仿宋_GB2312"/>
          <w:sz w:val="24"/>
          <w:szCs w:val="24"/>
        </w:rPr>
        <w:t>性别：</w:t>
      </w:r>
      <w:r>
        <w:rPr>
          <w:rFonts w:ascii="宋体" w:hAnsi="宋体" w:cs="仿宋_GB2312"/>
          <w:sz w:val="24"/>
          <w:szCs w:val="24"/>
          <w:u w:val="single"/>
        </w:rPr>
        <w:t xml:space="preserve">    </w:t>
      </w:r>
      <w:r>
        <w:rPr>
          <w:rFonts w:hint="eastAsia" w:ascii="宋体" w:hAnsi="宋体" w:cs="仿宋_GB2312"/>
          <w:sz w:val="24"/>
          <w:szCs w:val="24"/>
        </w:rPr>
        <w:t>年龄：</w:t>
      </w:r>
      <w:r>
        <w:rPr>
          <w:rFonts w:ascii="宋体" w:hAnsi="宋体" w:cs="仿宋_GB2312"/>
          <w:sz w:val="24"/>
          <w:szCs w:val="24"/>
          <w:u w:val="single"/>
        </w:rPr>
        <w:t xml:space="preserve">   </w:t>
      </w:r>
      <w:r>
        <w:rPr>
          <w:rFonts w:ascii="宋体" w:hAnsi="宋体" w:cs="仿宋_GB2312"/>
          <w:sz w:val="24"/>
          <w:szCs w:val="24"/>
        </w:rPr>
        <w:t xml:space="preserve"> </w:t>
      </w:r>
      <w:r>
        <w:rPr>
          <w:rFonts w:hint="eastAsia" w:ascii="宋体" w:hAnsi="宋体" w:cs="仿宋_GB2312"/>
          <w:sz w:val="24"/>
          <w:szCs w:val="24"/>
        </w:rPr>
        <w:t>职务：</w:t>
      </w:r>
      <w:r>
        <w:rPr>
          <w:rFonts w:ascii="宋体" w:hAnsi="宋体" w:cs="仿宋_GB2312"/>
          <w:sz w:val="24"/>
          <w:szCs w:val="24"/>
          <w:u w:val="single"/>
        </w:rPr>
        <w:t xml:space="preserve">     </w:t>
      </w:r>
      <w:r>
        <w:rPr>
          <w:rFonts w:hint="eastAsia" w:ascii="宋体" w:hAnsi="宋体" w:cs="仿宋_GB2312"/>
          <w:sz w:val="24"/>
          <w:szCs w:val="24"/>
        </w:rPr>
        <w:t>系</w:t>
      </w:r>
      <w:r>
        <w:rPr>
          <w:rFonts w:ascii="宋体" w:hAnsi="宋体" w:cs="仿宋_GB2312"/>
          <w:sz w:val="24"/>
          <w:szCs w:val="24"/>
          <w:u w:val="single"/>
        </w:rPr>
        <w:t xml:space="preserve">             </w:t>
      </w:r>
      <w:r>
        <w:rPr>
          <w:rFonts w:hint="eastAsia" w:ascii="宋体" w:hAnsi="宋体" w:cs="仿宋_GB2312"/>
          <w:sz w:val="24"/>
          <w:szCs w:val="24"/>
        </w:rPr>
        <w:t>（供应商名称）的法定代表人。</w:t>
      </w:r>
    </w:p>
    <w:p w14:paraId="698F6B2E">
      <w:pPr>
        <w:spacing w:line="360" w:lineRule="auto"/>
        <w:rPr>
          <w:rFonts w:ascii="宋体" w:hAnsi="宋体" w:cs="仿宋_GB2312"/>
          <w:sz w:val="24"/>
          <w:szCs w:val="24"/>
        </w:rPr>
      </w:pPr>
      <w:r>
        <w:rPr>
          <w:rFonts w:hint="eastAsia" w:ascii="宋体" w:hAnsi="宋体" w:cs="仿宋_GB2312"/>
          <w:sz w:val="24"/>
          <w:szCs w:val="24"/>
        </w:rPr>
        <w:t xml:space="preserve">联系手机：                        </w:t>
      </w:r>
    </w:p>
    <w:p w14:paraId="3238F2B7">
      <w:pPr>
        <w:spacing w:line="360" w:lineRule="auto"/>
        <w:rPr>
          <w:rFonts w:ascii="宋体" w:hAnsi="宋体" w:cs="仿宋_GB2312"/>
          <w:sz w:val="24"/>
          <w:szCs w:val="24"/>
        </w:rPr>
      </w:pPr>
      <w:r>
        <w:rPr>
          <w:rFonts w:hint="eastAsia" w:ascii="宋体" w:hAnsi="宋体" w:cs="仿宋_GB2312"/>
          <w:sz w:val="24"/>
          <w:szCs w:val="24"/>
        </w:rPr>
        <w:t>固定电话：</w:t>
      </w:r>
    </w:p>
    <w:p w14:paraId="76C539C3">
      <w:pPr>
        <w:spacing w:line="360" w:lineRule="auto"/>
        <w:rPr>
          <w:rFonts w:ascii="宋体" w:hAnsi="宋体" w:cs="仿宋_GB2312"/>
          <w:sz w:val="24"/>
          <w:szCs w:val="24"/>
        </w:rPr>
      </w:pPr>
      <w:r>
        <w:rPr>
          <w:rFonts w:hint="eastAsia" w:ascii="宋体" w:hAnsi="宋体" w:cs="仿宋_GB2312"/>
          <w:sz w:val="24"/>
          <w:szCs w:val="24"/>
        </w:rPr>
        <w:t>特此证明。</w:t>
      </w:r>
    </w:p>
    <w:p w14:paraId="1BE64F64">
      <w:pPr>
        <w:spacing w:line="360" w:lineRule="auto"/>
        <w:rPr>
          <w:rFonts w:ascii="宋体" w:hAnsi="宋体" w:cs="仿宋_GB2312"/>
          <w:sz w:val="24"/>
          <w:szCs w:val="24"/>
        </w:rPr>
      </w:pPr>
      <w:r>
        <w:rPr>
          <w:rFonts w:hint="eastAsia" w:ascii="宋体" w:hAnsi="宋体" w:cs="仿宋_GB2312"/>
          <w:sz w:val="24"/>
          <w:szCs w:val="24"/>
        </w:rPr>
        <w:t>附：法定代表人身份证复印件。</w:t>
      </w:r>
    </w:p>
    <w:p w14:paraId="2D53E49B">
      <w:pPr>
        <w:spacing w:line="360" w:lineRule="auto"/>
        <w:rPr>
          <w:rFonts w:ascii="宋体" w:cs="仿宋_GB2312"/>
          <w:sz w:val="24"/>
          <w:szCs w:val="24"/>
        </w:rPr>
      </w:pPr>
    </w:p>
    <w:p w14:paraId="0056D46C">
      <w:pPr>
        <w:pStyle w:val="29"/>
      </w:pPr>
    </w:p>
    <w:p w14:paraId="6C1D0023">
      <w:pPr>
        <w:spacing w:line="360" w:lineRule="auto"/>
        <w:jc w:val="right"/>
        <w:rPr>
          <w:rFonts w:ascii="宋体" w:cs="仿宋_GB2312"/>
          <w:sz w:val="24"/>
          <w:szCs w:val="24"/>
        </w:rPr>
      </w:pPr>
      <w:r>
        <w:rPr>
          <w:rFonts w:hint="eastAsia" w:ascii="宋体" w:hAnsi="宋体" w:cs="仿宋_GB2312"/>
          <w:sz w:val="24"/>
          <w:szCs w:val="24"/>
        </w:rPr>
        <w:t>供应商：</w:t>
      </w:r>
      <w:r>
        <w:rPr>
          <w:rFonts w:ascii="宋体" w:hAnsi="宋体" w:cs="仿宋_GB2312"/>
          <w:sz w:val="24"/>
          <w:szCs w:val="24"/>
          <w:u w:val="single"/>
        </w:rPr>
        <w:t xml:space="preserve">           </w:t>
      </w:r>
      <w:r>
        <w:rPr>
          <w:rFonts w:hint="eastAsia" w:ascii="宋体" w:hAnsi="宋体" w:cs="仿宋_GB2312"/>
          <w:sz w:val="24"/>
          <w:szCs w:val="24"/>
        </w:rPr>
        <w:t>（盖单位章）</w:t>
      </w:r>
    </w:p>
    <w:p w14:paraId="68F3A169">
      <w:pPr>
        <w:spacing w:line="360" w:lineRule="auto"/>
        <w:ind w:left="5399" w:leftChars="2571"/>
        <w:rPr>
          <w:rFonts w:ascii="宋体" w:cs="仿宋_GB2312"/>
          <w:sz w:val="24"/>
          <w:szCs w:val="24"/>
        </w:rPr>
      </w:pPr>
    </w:p>
    <w:p w14:paraId="6A2B202A">
      <w:pPr>
        <w:spacing w:line="360" w:lineRule="auto"/>
        <w:ind w:left="6659" w:leftChars="3171"/>
        <w:rPr>
          <w:rFonts w:ascii="宋体" w:cs="仿宋_GB2312"/>
          <w:sz w:val="24"/>
          <w:szCs w:val="24"/>
        </w:rPr>
      </w:pPr>
      <w:r>
        <w:rPr>
          <w:rFonts w:hint="eastAsia" w:ascii="宋体" w:hAnsi="宋体" w:cs="仿宋_GB2312"/>
          <w:sz w:val="24"/>
          <w:szCs w:val="24"/>
        </w:rPr>
        <w:t>年</w:t>
      </w:r>
      <w:r>
        <w:rPr>
          <w:rFonts w:ascii="宋体" w:hAnsi="宋体" w:cs="仿宋_GB2312"/>
          <w:sz w:val="24"/>
          <w:szCs w:val="24"/>
        </w:rPr>
        <w:t xml:space="preserve">  </w:t>
      </w:r>
      <w:r>
        <w:rPr>
          <w:rFonts w:hint="eastAsia" w:ascii="宋体" w:hAnsi="宋体" w:cs="仿宋_GB2312"/>
          <w:sz w:val="24"/>
          <w:szCs w:val="24"/>
        </w:rPr>
        <w:t xml:space="preserve">月 </w:t>
      </w:r>
      <w:r>
        <w:rPr>
          <w:rFonts w:ascii="宋体" w:hAnsi="宋体" w:cs="仿宋_GB2312"/>
          <w:sz w:val="24"/>
          <w:szCs w:val="24"/>
        </w:rPr>
        <w:t xml:space="preserve"> </w:t>
      </w:r>
      <w:r>
        <w:rPr>
          <w:rFonts w:hint="eastAsia" w:ascii="宋体" w:hAnsi="宋体" w:cs="仿宋_GB2312"/>
          <w:sz w:val="24"/>
          <w:szCs w:val="24"/>
        </w:rPr>
        <w:t>日</w:t>
      </w:r>
    </w:p>
    <w:p w14:paraId="12830830">
      <w:pPr>
        <w:pStyle w:val="16"/>
        <w:rPr>
          <w:rFonts w:hAnsi="宋体" w:cs="宋体"/>
          <w:sz w:val="24"/>
          <w:szCs w:val="24"/>
        </w:rPr>
      </w:pPr>
    </w:p>
    <w:p w14:paraId="02E63985">
      <w:pPr>
        <w:pStyle w:val="3"/>
        <w:spacing w:before="0" w:after="0" w:line="560" w:lineRule="exact"/>
        <w:rPr>
          <w:rFonts w:ascii="宋体" w:hAnsi="宋体" w:eastAsia="宋体" w:cs="宋体"/>
          <w:sz w:val="24"/>
          <w:szCs w:val="24"/>
        </w:rPr>
      </w:pPr>
    </w:p>
    <w:p w14:paraId="64567610">
      <w:pPr>
        <w:pStyle w:val="3"/>
        <w:spacing w:before="0" w:after="0" w:line="560" w:lineRule="exact"/>
        <w:rPr>
          <w:rFonts w:ascii="宋体" w:hAnsi="宋体" w:eastAsia="宋体" w:cs="宋体"/>
          <w:sz w:val="24"/>
          <w:szCs w:val="24"/>
        </w:rPr>
      </w:pPr>
    </w:p>
    <w:p w14:paraId="4C7FAACD">
      <w:pPr>
        <w:pStyle w:val="3"/>
        <w:spacing w:before="0" w:after="0" w:line="560" w:lineRule="exact"/>
        <w:rPr>
          <w:rFonts w:ascii="宋体" w:hAnsi="宋体" w:eastAsia="宋体" w:cs="宋体"/>
          <w:sz w:val="24"/>
          <w:szCs w:val="24"/>
        </w:rPr>
      </w:pPr>
    </w:p>
    <w:p w14:paraId="0E72D8BB">
      <w:pPr>
        <w:pStyle w:val="3"/>
        <w:spacing w:before="0" w:after="0" w:line="560" w:lineRule="exact"/>
        <w:rPr>
          <w:rFonts w:ascii="宋体" w:hAnsi="宋体" w:eastAsia="宋体" w:cs="宋体"/>
          <w:sz w:val="24"/>
          <w:szCs w:val="24"/>
        </w:rPr>
      </w:pPr>
    </w:p>
    <w:p w14:paraId="5C4C18C6">
      <w:pPr>
        <w:pStyle w:val="3"/>
        <w:spacing w:before="0" w:after="0" w:line="560" w:lineRule="exact"/>
        <w:rPr>
          <w:rFonts w:ascii="宋体" w:hAnsi="宋体" w:eastAsia="宋体" w:cs="宋体"/>
          <w:sz w:val="24"/>
          <w:szCs w:val="24"/>
        </w:rPr>
      </w:pPr>
    </w:p>
    <w:p w14:paraId="44658294"/>
    <w:p w14:paraId="20EC2C86">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附件四</w:t>
      </w:r>
      <w:bookmarkEnd w:id="87"/>
    </w:p>
    <w:p w14:paraId="682442F1">
      <w:pPr>
        <w:pStyle w:val="3"/>
        <w:spacing w:before="0" w:after="0" w:line="560" w:lineRule="exact"/>
        <w:jc w:val="center"/>
        <w:rPr>
          <w:rFonts w:ascii="宋体" w:hAnsi="宋体" w:eastAsia="宋体" w:cs="宋体"/>
          <w:sz w:val="24"/>
          <w:szCs w:val="24"/>
        </w:rPr>
      </w:pPr>
      <w:bookmarkStart w:id="88" w:name="_Toc417045478"/>
      <w:r>
        <w:rPr>
          <w:rFonts w:hint="eastAsia" w:ascii="宋体" w:hAnsi="宋体" w:eastAsia="宋体" w:cs="宋体"/>
          <w:sz w:val="24"/>
          <w:szCs w:val="24"/>
        </w:rPr>
        <w:t>谈判响应函</w:t>
      </w:r>
    </w:p>
    <w:p w14:paraId="43E1252F">
      <w:pPr>
        <w:spacing w:line="360" w:lineRule="auto"/>
        <w:rPr>
          <w:rFonts w:ascii="宋体" w:hAnsi="宋体"/>
          <w:sz w:val="24"/>
          <w:szCs w:val="24"/>
        </w:rPr>
      </w:pPr>
      <w:r>
        <w:rPr>
          <w:rFonts w:hint="eastAsia" w:ascii="宋体" w:hAnsi="宋体"/>
          <w:sz w:val="24"/>
          <w:szCs w:val="24"/>
        </w:rPr>
        <w:t>致：XXX（代理机构名称）</w:t>
      </w:r>
    </w:p>
    <w:p w14:paraId="5EC5DB52">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（投标单位的名称）全权处理本项目谈判的有关事宜。</w:t>
      </w:r>
    </w:p>
    <w:p w14:paraId="38D7937D">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2、我方愿意按照采购书规定的各项要求，向采购人提供所需的服务。</w:t>
      </w:r>
    </w:p>
    <w:p w14:paraId="76841CB1">
      <w:pPr>
        <w:spacing w:line="360" w:lineRule="auto"/>
        <w:ind w:firstLine="480" w:firstLineChars="200"/>
        <w:rPr>
          <w:rFonts w:ascii="宋体" w:hAnsi="宋体"/>
          <w:sz w:val="24"/>
          <w:szCs w:val="24"/>
        </w:rPr>
      </w:pPr>
      <w:r>
        <w:rPr>
          <w:rFonts w:hint="eastAsia" w:ascii="宋体" w:hAnsi="宋体"/>
          <w:sz w:val="24"/>
          <w:szCs w:val="24"/>
        </w:rPr>
        <w:t>3、一旦我方成交，我方将严格履行合同规定的责任和义务，保证于采购人要求的日期内完成项目的全部内容，并交付采购人验收、使用。</w:t>
      </w:r>
    </w:p>
    <w:p w14:paraId="4382BD72">
      <w:pPr>
        <w:tabs>
          <w:tab w:val="left" w:pos="840"/>
        </w:tabs>
        <w:spacing w:line="360" w:lineRule="auto"/>
        <w:ind w:firstLine="480" w:firstLineChars="200"/>
        <w:rPr>
          <w:rFonts w:ascii="宋体" w:hAnsi="宋体"/>
          <w:sz w:val="24"/>
          <w:szCs w:val="24"/>
        </w:rPr>
      </w:pPr>
      <w:r>
        <w:rPr>
          <w:rFonts w:hint="eastAsia" w:ascii="宋体" w:hAnsi="宋体"/>
          <w:sz w:val="24"/>
          <w:szCs w:val="24"/>
        </w:rPr>
        <w:t>4、我方愿意提供贵方可能另外要求的、与谈判有关的文件资料，并保证我方已提供和将要提供的文件是真实的、准确的。</w:t>
      </w:r>
    </w:p>
    <w:p w14:paraId="78059965">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5、我方完全理解贵方不一定将合同授予最低报价的供应商。</w:t>
      </w:r>
    </w:p>
    <w:p w14:paraId="628C4F83">
      <w:pPr>
        <w:tabs>
          <w:tab w:val="left" w:pos="0"/>
          <w:tab w:val="left" w:pos="840"/>
        </w:tabs>
        <w:spacing w:line="360" w:lineRule="auto"/>
        <w:jc w:val="left"/>
        <w:rPr>
          <w:rFonts w:ascii="宋体" w:hAnsi="宋体"/>
          <w:sz w:val="24"/>
          <w:szCs w:val="24"/>
        </w:rPr>
      </w:pPr>
    </w:p>
    <w:p w14:paraId="65BDA8F2">
      <w:pPr>
        <w:tabs>
          <w:tab w:val="left" w:pos="0"/>
          <w:tab w:val="left" w:pos="840"/>
        </w:tabs>
        <w:rPr>
          <w:rFonts w:ascii="宋体" w:hAnsi="宋体"/>
          <w:sz w:val="24"/>
          <w:szCs w:val="24"/>
        </w:rPr>
      </w:pPr>
    </w:p>
    <w:p w14:paraId="0BC0948F">
      <w:pPr>
        <w:tabs>
          <w:tab w:val="left" w:pos="0"/>
          <w:tab w:val="left" w:pos="840"/>
        </w:tabs>
        <w:rPr>
          <w:rFonts w:ascii="宋体" w:hAnsi="宋体"/>
          <w:sz w:val="24"/>
          <w:szCs w:val="24"/>
        </w:rPr>
      </w:pPr>
    </w:p>
    <w:p w14:paraId="67FABBF0">
      <w:pPr>
        <w:tabs>
          <w:tab w:val="left" w:pos="0"/>
          <w:tab w:val="left" w:pos="840"/>
        </w:tabs>
        <w:rPr>
          <w:rFonts w:ascii="宋体" w:hAnsi="宋体"/>
          <w:sz w:val="24"/>
          <w:szCs w:val="24"/>
        </w:rPr>
      </w:pPr>
    </w:p>
    <w:p w14:paraId="2043E8A8">
      <w:pPr>
        <w:tabs>
          <w:tab w:val="left" w:pos="0"/>
          <w:tab w:val="left" w:pos="840"/>
        </w:tabs>
        <w:rPr>
          <w:rFonts w:ascii="宋体" w:hAnsi="宋体"/>
          <w:sz w:val="24"/>
          <w:szCs w:val="24"/>
        </w:rPr>
      </w:pPr>
    </w:p>
    <w:p w14:paraId="6BFE0CB2">
      <w:pPr>
        <w:spacing w:line="360" w:lineRule="auto"/>
        <w:ind w:firstLine="4245" w:firstLineChars="1762"/>
        <w:rPr>
          <w:rFonts w:ascii="宋体" w:hAnsi="宋体"/>
          <w:b/>
          <w:bCs/>
          <w:sz w:val="24"/>
          <w:szCs w:val="24"/>
          <w:u w:val="single"/>
        </w:rPr>
      </w:pPr>
      <w:r>
        <w:rPr>
          <w:rFonts w:hint="eastAsia" w:ascii="宋体" w:hAnsi="宋体"/>
          <w:b/>
          <w:bCs/>
          <w:sz w:val="24"/>
          <w:szCs w:val="24"/>
        </w:rPr>
        <w:t>供应商盖章：</w:t>
      </w:r>
    </w:p>
    <w:p w14:paraId="620C4CEC">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2981C48B">
      <w:pPr>
        <w:pStyle w:val="4"/>
        <w:rPr>
          <w:sz w:val="24"/>
          <w:szCs w:val="24"/>
          <w:lang w:val="en-US"/>
        </w:rPr>
      </w:pPr>
    </w:p>
    <w:p w14:paraId="54574378"/>
    <w:p w14:paraId="6F1F4133"/>
    <w:p w14:paraId="403A3DA9">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173C86D0">
      <w:pPr>
        <w:pStyle w:val="3"/>
        <w:spacing w:before="0" w:after="0" w:line="560" w:lineRule="exact"/>
        <w:rPr>
          <w:rFonts w:ascii="宋体" w:hAnsi="宋体" w:eastAsia="宋体" w:cs="宋体"/>
          <w:sz w:val="24"/>
          <w:szCs w:val="24"/>
        </w:rPr>
      </w:pPr>
      <w:bookmarkStart w:id="89" w:name="_Toc30069"/>
      <w:r>
        <w:rPr>
          <w:rFonts w:hint="eastAsia" w:ascii="宋体" w:hAnsi="宋体" w:eastAsia="宋体" w:cs="宋体"/>
          <w:sz w:val="24"/>
          <w:szCs w:val="24"/>
        </w:rPr>
        <w:t>附件</w:t>
      </w:r>
      <w:bookmarkEnd w:id="88"/>
      <w:r>
        <w:rPr>
          <w:rFonts w:hint="eastAsia" w:ascii="宋体" w:hAnsi="宋体" w:eastAsia="宋体" w:cs="宋体"/>
          <w:sz w:val="24"/>
          <w:szCs w:val="24"/>
        </w:rPr>
        <w:t>五</w:t>
      </w:r>
      <w:bookmarkEnd w:id="89"/>
    </w:p>
    <w:p w14:paraId="5EB9DD37">
      <w:pPr>
        <w:pStyle w:val="34"/>
        <w:ind w:firstLine="2891" w:firstLineChars="1200"/>
        <w:rPr>
          <w:rFonts w:ascii="宋体" w:hAnsi="宋体" w:cs="宋体"/>
          <w:b/>
          <w:szCs w:val="24"/>
          <w:lang w:val="zh-CN"/>
        </w:rPr>
      </w:pPr>
      <w:bookmarkStart w:id="90" w:name="_Hlk77794441"/>
      <w:bookmarkStart w:id="91" w:name="_Hlk77793942"/>
      <w:bookmarkStart w:id="92" w:name="_Toc363199274"/>
      <w:r>
        <w:rPr>
          <w:rFonts w:hint="eastAsia" w:ascii="宋体" w:hAnsi="宋体" w:cs="宋体"/>
          <w:b/>
          <w:szCs w:val="24"/>
          <w:lang w:val="zh-CN"/>
        </w:rPr>
        <w:t>无重大违法记录声明函</w:t>
      </w:r>
    </w:p>
    <w:p w14:paraId="5DE46469">
      <w:pPr>
        <w:pStyle w:val="34"/>
        <w:ind w:firstLine="480" w:firstLineChars="200"/>
        <w:rPr>
          <w:rFonts w:ascii="宋体" w:hAnsi="宋体"/>
          <w:szCs w:val="24"/>
        </w:rPr>
      </w:pPr>
      <w:bookmarkStart w:id="93"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64210556">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71E0BAA6">
      <w:pPr>
        <w:spacing w:line="360" w:lineRule="auto"/>
        <w:ind w:firstLine="435"/>
        <w:rPr>
          <w:rFonts w:ascii="宋体" w:hAnsi="宋体"/>
          <w:sz w:val="24"/>
          <w:szCs w:val="24"/>
        </w:rPr>
      </w:pPr>
    </w:p>
    <w:p w14:paraId="6938866D">
      <w:pPr>
        <w:spacing w:line="360" w:lineRule="auto"/>
        <w:ind w:firstLine="5428" w:firstLineChars="2262"/>
        <w:rPr>
          <w:rFonts w:ascii="宋体" w:hAnsi="宋体"/>
          <w:bCs/>
          <w:sz w:val="24"/>
          <w:szCs w:val="24"/>
          <w:u w:val="single"/>
        </w:rPr>
      </w:pPr>
      <w:r>
        <w:rPr>
          <w:rFonts w:hint="eastAsia" w:ascii="宋体" w:hAnsi="宋体"/>
          <w:bCs/>
          <w:sz w:val="24"/>
          <w:szCs w:val="24"/>
        </w:rPr>
        <w:t>供应商盖章：</w:t>
      </w:r>
    </w:p>
    <w:p w14:paraId="4D628ED5">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93"/>
    <w:p w14:paraId="2698536C">
      <w:pPr>
        <w:pStyle w:val="34"/>
        <w:ind w:firstLine="210"/>
      </w:pPr>
    </w:p>
    <w:p w14:paraId="2366FE30">
      <w:pPr>
        <w:pStyle w:val="34"/>
        <w:ind w:firstLine="210"/>
      </w:pPr>
    </w:p>
    <w:p w14:paraId="035E758E">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52CC1156">
      <w:pPr>
        <w:spacing w:line="360" w:lineRule="auto"/>
        <w:ind w:firstLine="435"/>
        <w:rPr>
          <w:rFonts w:ascii="宋体" w:hAnsi="宋体"/>
          <w:sz w:val="24"/>
          <w:szCs w:val="24"/>
        </w:rPr>
      </w:pPr>
      <w:bookmarkStart w:id="94" w:name="_Hlk77794010"/>
      <w:r>
        <w:rPr>
          <w:rFonts w:hint="eastAsia" w:ascii="宋体" w:hAnsi="宋体"/>
          <w:sz w:val="24"/>
          <w:szCs w:val="24"/>
        </w:rPr>
        <w:t>本公司郑重承诺，我公司无以下不良信用记录情形：</w:t>
      </w:r>
    </w:p>
    <w:p w14:paraId="247025B3">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115AFE9B">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公司被市场监督管理部门列入企业经营异常名录；</w:t>
      </w:r>
    </w:p>
    <w:p w14:paraId="7AB677C0">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388EFD48">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1C5BE2AC">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7D804A56">
      <w:pPr>
        <w:tabs>
          <w:tab w:val="left" w:pos="630"/>
        </w:tabs>
        <w:spacing w:line="360" w:lineRule="auto"/>
        <w:ind w:firstLine="630"/>
        <w:rPr>
          <w:rFonts w:ascii="宋体" w:hAnsi="宋体"/>
          <w:sz w:val="24"/>
          <w:szCs w:val="24"/>
        </w:rPr>
      </w:pPr>
    </w:p>
    <w:p w14:paraId="06BAD3F8">
      <w:pPr>
        <w:spacing w:line="360" w:lineRule="auto"/>
        <w:ind w:firstLine="5428" w:firstLineChars="2262"/>
        <w:rPr>
          <w:rFonts w:ascii="宋体" w:hAnsi="宋体"/>
          <w:bCs/>
          <w:sz w:val="24"/>
          <w:szCs w:val="24"/>
          <w:u w:val="single"/>
        </w:rPr>
      </w:pPr>
      <w:r>
        <w:rPr>
          <w:rFonts w:hint="eastAsia" w:ascii="宋体" w:hAnsi="宋体"/>
          <w:bCs/>
          <w:sz w:val="24"/>
          <w:szCs w:val="24"/>
        </w:rPr>
        <w:t>供应商盖章：</w:t>
      </w:r>
    </w:p>
    <w:p w14:paraId="7B563E53">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          期：</w:t>
      </w:r>
    </w:p>
    <w:bookmarkEnd w:id="90"/>
    <w:bookmarkEnd w:id="94"/>
    <w:p w14:paraId="373CD6BD">
      <w:pPr>
        <w:pStyle w:val="34"/>
        <w:ind w:firstLine="210"/>
      </w:pPr>
    </w:p>
    <w:bookmarkEnd w:id="91"/>
    <w:p w14:paraId="326F1383">
      <w:pPr>
        <w:pStyle w:val="34"/>
        <w:ind w:firstLine="210"/>
      </w:pPr>
    </w:p>
    <w:p w14:paraId="5A1E8484">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3A90E80F">
      <w:pPr>
        <w:pStyle w:val="3"/>
        <w:spacing w:before="0" w:after="0" w:line="560" w:lineRule="exact"/>
        <w:rPr>
          <w:rFonts w:ascii="宋体" w:hAnsi="宋体" w:eastAsia="宋体" w:cs="宋体"/>
          <w:sz w:val="24"/>
          <w:szCs w:val="24"/>
        </w:rPr>
      </w:pPr>
      <w:bookmarkStart w:id="95" w:name="_Toc11207"/>
      <w:r>
        <w:rPr>
          <w:rFonts w:hint="eastAsia" w:ascii="宋体" w:hAnsi="宋体" w:eastAsia="宋体" w:cs="宋体"/>
          <w:sz w:val="24"/>
          <w:szCs w:val="24"/>
        </w:rPr>
        <w:t>附件</w:t>
      </w:r>
      <w:bookmarkEnd w:id="92"/>
      <w:r>
        <w:rPr>
          <w:rFonts w:hint="eastAsia" w:ascii="宋体" w:hAnsi="宋体" w:eastAsia="宋体" w:cs="宋体"/>
          <w:sz w:val="24"/>
          <w:szCs w:val="24"/>
        </w:rPr>
        <w:t>六</w:t>
      </w:r>
      <w:bookmarkEnd w:id="95"/>
    </w:p>
    <w:p w14:paraId="5968946D">
      <w:pPr>
        <w:pStyle w:val="3"/>
        <w:spacing w:before="0" w:after="0" w:line="560" w:lineRule="exact"/>
        <w:jc w:val="center"/>
        <w:rPr>
          <w:rFonts w:ascii="宋体" w:hAnsi="宋体" w:eastAsia="宋体" w:cs="宋体"/>
          <w:sz w:val="24"/>
          <w:szCs w:val="24"/>
          <w:lang w:val="zh-CN"/>
        </w:rPr>
      </w:pPr>
      <w:bookmarkStart w:id="96" w:name="_Toc25238"/>
      <w:bookmarkStart w:id="97" w:name="_Toc11166"/>
      <w:r>
        <w:rPr>
          <w:rFonts w:hint="eastAsia" w:ascii="宋体" w:hAnsi="宋体" w:eastAsia="宋体" w:cs="宋体"/>
          <w:sz w:val="24"/>
          <w:szCs w:val="24"/>
          <w:lang w:val="zh-CN"/>
        </w:rPr>
        <w:t>响应情况表</w:t>
      </w:r>
      <w:bookmarkEnd w:id="96"/>
      <w:bookmarkEnd w:id="97"/>
    </w:p>
    <w:p w14:paraId="1BC0B41E">
      <w:pPr>
        <w:jc w:val="center"/>
        <w:rPr>
          <w:bCs/>
          <w:sz w:val="24"/>
          <w:szCs w:val="24"/>
          <w:lang w:val="zh-CN"/>
        </w:rPr>
      </w:pPr>
    </w:p>
    <w:tbl>
      <w:tblPr>
        <w:tblStyle w:val="36"/>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3092"/>
        <w:gridCol w:w="3628"/>
      </w:tblGrid>
      <w:tr w14:paraId="44AA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5402" w:type="dxa"/>
            <w:gridSpan w:val="3"/>
            <w:vAlign w:val="center"/>
          </w:tcPr>
          <w:p w14:paraId="5A8D89A5">
            <w:pPr>
              <w:jc w:val="center"/>
              <w:rPr>
                <w:rFonts w:ascii="宋体" w:hAnsi="宋体" w:cs="宋体"/>
                <w:b/>
                <w:bCs/>
                <w:sz w:val="24"/>
                <w:szCs w:val="24"/>
              </w:rPr>
            </w:pPr>
            <w:bookmarkStart w:id="98" w:name="_Toc471299110"/>
            <w:r>
              <w:rPr>
                <w:rFonts w:hint="eastAsia" w:ascii="宋体" w:hAnsi="宋体" w:cs="宋体"/>
                <w:b/>
                <w:bCs/>
                <w:sz w:val="24"/>
                <w:szCs w:val="24"/>
              </w:rPr>
              <w:t>按谈判文件规定填写</w:t>
            </w:r>
          </w:p>
        </w:tc>
        <w:tc>
          <w:tcPr>
            <w:tcW w:w="3628" w:type="dxa"/>
            <w:vAlign w:val="center"/>
          </w:tcPr>
          <w:p w14:paraId="7E5E4630">
            <w:pPr>
              <w:jc w:val="center"/>
              <w:rPr>
                <w:rFonts w:ascii="宋体" w:hAnsi="宋体" w:cs="宋体"/>
                <w:b/>
                <w:bCs/>
                <w:sz w:val="24"/>
                <w:szCs w:val="24"/>
              </w:rPr>
            </w:pPr>
            <w:r>
              <w:rPr>
                <w:rFonts w:hint="eastAsia" w:ascii="宋体" w:hAnsi="宋体" w:cs="宋体"/>
                <w:b/>
                <w:bCs/>
                <w:sz w:val="24"/>
                <w:szCs w:val="24"/>
              </w:rPr>
              <w:t>按供应商所投内容填写</w:t>
            </w:r>
          </w:p>
        </w:tc>
      </w:tr>
      <w:tr w14:paraId="32A6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5D56274B">
            <w:pPr>
              <w:jc w:val="center"/>
              <w:rPr>
                <w:rFonts w:ascii="宋体" w:hAnsi="宋体" w:cs="宋体"/>
                <w:sz w:val="24"/>
                <w:szCs w:val="24"/>
              </w:rPr>
            </w:pPr>
            <w:r>
              <w:rPr>
                <w:rFonts w:hint="eastAsia" w:ascii="宋体" w:hAnsi="宋体" w:cs="宋体"/>
                <w:sz w:val="24"/>
                <w:szCs w:val="24"/>
              </w:rPr>
              <w:t>序号</w:t>
            </w:r>
          </w:p>
        </w:tc>
        <w:tc>
          <w:tcPr>
            <w:tcW w:w="1470" w:type="dxa"/>
            <w:vAlign w:val="center"/>
          </w:tcPr>
          <w:p w14:paraId="59945D57">
            <w:pPr>
              <w:jc w:val="center"/>
              <w:rPr>
                <w:rFonts w:ascii="宋体" w:hAnsi="宋体" w:cs="宋体"/>
                <w:sz w:val="24"/>
                <w:szCs w:val="24"/>
              </w:rPr>
            </w:pPr>
            <w:r>
              <w:rPr>
                <w:rFonts w:hint="eastAsia" w:ascii="宋体" w:hAnsi="宋体" w:cs="宋体"/>
                <w:sz w:val="24"/>
                <w:szCs w:val="24"/>
              </w:rPr>
              <w:t>内容</w:t>
            </w:r>
          </w:p>
        </w:tc>
        <w:tc>
          <w:tcPr>
            <w:tcW w:w="3092" w:type="dxa"/>
            <w:vAlign w:val="center"/>
          </w:tcPr>
          <w:p w14:paraId="703960BB">
            <w:pPr>
              <w:jc w:val="center"/>
              <w:rPr>
                <w:rFonts w:ascii="宋体" w:hAnsi="宋体" w:cs="宋体"/>
                <w:sz w:val="24"/>
                <w:szCs w:val="24"/>
              </w:rPr>
            </w:pPr>
            <w:r>
              <w:rPr>
                <w:rFonts w:hint="eastAsia" w:ascii="宋体" w:hAnsi="宋体" w:cs="宋体"/>
                <w:sz w:val="24"/>
                <w:szCs w:val="24"/>
              </w:rPr>
              <w:t>谈判文件要求</w:t>
            </w:r>
          </w:p>
        </w:tc>
        <w:tc>
          <w:tcPr>
            <w:tcW w:w="3628" w:type="dxa"/>
            <w:vAlign w:val="center"/>
          </w:tcPr>
          <w:p w14:paraId="7EC7FF4C">
            <w:pPr>
              <w:jc w:val="center"/>
              <w:rPr>
                <w:rFonts w:ascii="宋体" w:hAnsi="宋体" w:cs="宋体"/>
                <w:sz w:val="24"/>
                <w:szCs w:val="24"/>
              </w:rPr>
            </w:pPr>
            <w:r>
              <w:rPr>
                <w:rFonts w:hint="eastAsia" w:ascii="宋体" w:hAnsi="宋体" w:cs="宋体"/>
                <w:sz w:val="24"/>
                <w:szCs w:val="24"/>
              </w:rPr>
              <w:t>响应承诺</w:t>
            </w:r>
          </w:p>
        </w:tc>
      </w:tr>
      <w:tr w14:paraId="46AE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F3692F8">
            <w:pPr>
              <w:jc w:val="center"/>
              <w:rPr>
                <w:rFonts w:ascii="宋体" w:hAnsi="宋体" w:cs="宋体"/>
                <w:sz w:val="24"/>
                <w:szCs w:val="24"/>
              </w:rPr>
            </w:pPr>
            <w:r>
              <w:rPr>
                <w:rFonts w:hint="eastAsia" w:ascii="宋体" w:hAnsi="宋体" w:cs="宋体"/>
                <w:sz w:val="24"/>
                <w:szCs w:val="24"/>
              </w:rPr>
              <w:t>1</w:t>
            </w:r>
          </w:p>
        </w:tc>
        <w:tc>
          <w:tcPr>
            <w:tcW w:w="1470" w:type="dxa"/>
            <w:vAlign w:val="center"/>
          </w:tcPr>
          <w:p w14:paraId="564A52E2">
            <w:pPr>
              <w:jc w:val="center"/>
              <w:rPr>
                <w:rFonts w:ascii="宋体" w:hAnsi="宋体" w:cs="宋体"/>
                <w:sz w:val="24"/>
                <w:szCs w:val="24"/>
              </w:rPr>
            </w:pPr>
            <w:r>
              <w:rPr>
                <w:rFonts w:hint="eastAsia" w:ascii="宋体" w:hAnsi="宋体" w:cs="宋体"/>
                <w:sz w:val="24"/>
                <w:szCs w:val="24"/>
                <w:lang w:val="en-US" w:eastAsia="zh-CN"/>
              </w:rPr>
              <w:t>合同履行</w:t>
            </w:r>
            <w:r>
              <w:rPr>
                <w:rFonts w:hint="eastAsia" w:ascii="宋体" w:hAnsi="宋体" w:cs="宋体"/>
                <w:sz w:val="24"/>
                <w:szCs w:val="24"/>
              </w:rPr>
              <w:t>期</w:t>
            </w:r>
          </w:p>
        </w:tc>
        <w:tc>
          <w:tcPr>
            <w:tcW w:w="3092" w:type="dxa"/>
          </w:tcPr>
          <w:p w14:paraId="3C222C70">
            <w:pPr>
              <w:rPr>
                <w:rFonts w:ascii="宋体" w:hAnsi="宋体" w:cs="宋体"/>
                <w:sz w:val="24"/>
                <w:szCs w:val="24"/>
              </w:rPr>
            </w:pPr>
          </w:p>
        </w:tc>
        <w:tc>
          <w:tcPr>
            <w:tcW w:w="3628" w:type="dxa"/>
          </w:tcPr>
          <w:p w14:paraId="08711003">
            <w:pPr>
              <w:rPr>
                <w:rFonts w:ascii="宋体" w:hAnsi="宋体" w:cs="宋体"/>
                <w:sz w:val="24"/>
                <w:szCs w:val="24"/>
              </w:rPr>
            </w:pPr>
          </w:p>
        </w:tc>
      </w:tr>
      <w:tr w14:paraId="4A4E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57CED71">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470" w:type="dxa"/>
            <w:vAlign w:val="center"/>
          </w:tcPr>
          <w:p w14:paraId="048D1A41">
            <w:pPr>
              <w:jc w:val="center"/>
              <w:rPr>
                <w:rFonts w:ascii="宋体" w:hAnsi="宋体" w:cs="宋体"/>
                <w:sz w:val="24"/>
                <w:szCs w:val="24"/>
              </w:rPr>
            </w:pPr>
            <w:r>
              <w:rPr>
                <w:rFonts w:hint="eastAsia" w:ascii="宋体" w:hAnsi="宋体" w:cs="宋体"/>
                <w:sz w:val="24"/>
                <w:szCs w:val="24"/>
              </w:rPr>
              <w:t>付款方式</w:t>
            </w:r>
          </w:p>
        </w:tc>
        <w:tc>
          <w:tcPr>
            <w:tcW w:w="3092" w:type="dxa"/>
          </w:tcPr>
          <w:p w14:paraId="5C63344B">
            <w:pPr>
              <w:rPr>
                <w:rFonts w:ascii="宋体" w:hAnsi="宋体" w:cs="宋体"/>
                <w:sz w:val="24"/>
                <w:szCs w:val="24"/>
              </w:rPr>
            </w:pPr>
          </w:p>
        </w:tc>
        <w:tc>
          <w:tcPr>
            <w:tcW w:w="3628" w:type="dxa"/>
          </w:tcPr>
          <w:p w14:paraId="220D64E4">
            <w:pPr>
              <w:rPr>
                <w:rFonts w:ascii="宋体" w:hAnsi="宋体" w:cs="宋体"/>
                <w:sz w:val="24"/>
                <w:szCs w:val="24"/>
              </w:rPr>
            </w:pPr>
          </w:p>
        </w:tc>
      </w:tr>
      <w:tr w14:paraId="7B45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3301D11F">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470" w:type="dxa"/>
            <w:vAlign w:val="center"/>
          </w:tcPr>
          <w:p w14:paraId="04B2D5C9">
            <w:pPr>
              <w:jc w:val="center"/>
              <w:rPr>
                <w:rFonts w:ascii="宋体" w:hAnsi="宋体" w:cs="宋体"/>
                <w:sz w:val="24"/>
                <w:szCs w:val="24"/>
              </w:rPr>
            </w:pPr>
            <w:r>
              <w:rPr>
                <w:rFonts w:hint="eastAsia" w:ascii="宋体" w:hAnsi="宋体" w:cs="宋体"/>
                <w:sz w:val="24"/>
                <w:szCs w:val="24"/>
              </w:rPr>
              <w:t>其他</w:t>
            </w:r>
          </w:p>
        </w:tc>
        <w:tc>
          <w:tcPr>
            <w:tcW w:w="3092" w:type="dxa"/>
          </w:tcPr>
          <w:p w14:paraId="1F24629E">
            <w:pPr>
              <w:rPr>
                <w:rFonts w:ascii="宋体" w:hAnsi="宋体" w:cs="宋体"/>
                <w:sz w:val="24"/>
                <w:szCs w:val="24"/>
              </w:rPr>
            </w:pPr>
          </w:p>
        </w:tc>
        <w:tc>
          <w:tcPr>
            <w:tcW w:w="3628" w:type="dxa"/>
          </w:tcPr>
          <w:p w14:paraId="115C186A">
            <w:pPr>
              <w:rPr>
                <w:rFonts w:ascii="宋体" w:hAnsi="宋体" w:cs="宋体"/>
                <w:sz w:val="24"/>
                <w:szCs w:val="24"/>
              </w:rPr>
            </w:pPr>
          </w:p>
        </w:tc>
      </w:tr>
    </w:tbl>
    <w:p w14:paraId="7EEBD961">
      <w:pPr>
        <w:snapToGrid w:val="0"/>
        <w:spacing w:line="360" w:lineRule="auto"/>
        <w:rPr>
          <w:rFonts w:ascii="宋体" w:hAnsi="宋体" w:cs="宋体"/>
          <w:sz w:val="24"/>
          <w:szCs w:val="24"/>
        </w:rPr>
      </w:pPr>
    </w:p>
    <w:p w14:paraId="6B2591D9">
      <w:pPr>
        <w:snapToGrid w:val="0"/>
        <w:spacing w:line="360" w:lineRule="auto"/>
        <w:rPr>
          <w:rFonts w:ascii="宋体" w:hAnsi="宋体" w:cs="宋体"/>
          <w:b/>
          <w:bCs/>
          <w:sz w:val="24"/>
          <w:szCs w:val="24"/>
        </w:rPr>
      </w:pPr>
      <w:r>
        <w:rPr>
          <w:rFonts w:hint="eastAsia" w:ascii="宋体" w:hAnsi="宋体" w:cs="宋体"/>
          <w:b/>
          <w:bCs/>
          <w:sz w:val="24"/>
          <w:szCs w:val="24"/>
        </w:rPr>
        <w:t>供应商盖章：</w:t>
      </w:r>
    </w:p>
    <w:p w14:paraId="308248E4">
      <w:pPr>
        <w:spacing w:line="360" w:lineRule="auto"/>
        <w:jc w:val="left"/>
        <w:rPr>
          <w:rFonts w:ascii="宋体" w:hAnsi="宋体" w:cs="宋体"/>
          <w:b/>
          <w:bCs/>
          <w:sz w:val="24"/>
          <w:szCs w:val="24"/>
        </w:rPr>
      </w:pPr>
      <w:r>
        <w:rPr>
          <w:rFonts w:hint="eastAsia" w:ascii="宋体" w:hAnsi="宋体" w:cs="宋体"/>
          <w:b/>
          <w:bCs/>
          <w:sz w:val="24"/>
          <w:szCs w:val="24"/>
        </w:rPr>
        <w:t>日期：   年  月  日</w:t>
      </w:r>
    </w:p>
    <w:p w14:paraId="3B93AC20">
      <w:pPr>
        <w:spacing w:before="156" w:beforeLines="50" w:after="156" w:afterLines="50" w:line="360" w:lineRule="auto"/>
        <w:rPr>
          <w:rFonts w:ascii="宋体" w:hAnsi="宋体" w:cs="宋体"/>
          <w:sz w:val="24"/>
          <w:szCs w:val="24"/>
        </w:rPr>
      </w:pPr>
      <w:r>
        <w:rPr>
          <w:rFonts w:hint="eastAsia" w:ascii="宋体" w:hAnsi="宋体" w:cs="宋体"/>
          <w:sz w:val="24"/>
          <w:szCs w:val="24"/>
        </w:rPr>
        <w:t>本项目不接受负偏离。</w:t>
      </w:r>
    </w:p>
    <w:p w14:paraId="770EFB97">
      <w:pPr>
        <w:pStyle w:val="4"/>
        <w:spacing w:before="0" w:after="0"/>
        <w:rPr>
          <w:sz w:val="24"/>
          <w:szCs w:val="24"/>
        </w:rPr>
      </w:pPr>
      <w:r>
        <w:rPr>
          <w:rFonts w:hint="eastAsia"/>
          <w:sz w:val="24"/>
          <w:szCs w:val="24"/>
        </w:rPr>
        <w:br w:type="page"/>
      </w:r>
    </w:p>
    <w:p w14:paraId="693372CD">
      <w:pPr>
        <w:pStyle w:val="3"/>
        <w:spacing w:before="0" w:after="0" w:line="360" w:lineRule="exact"/>
        <w:jc w:val="both"/>
        <w:rPr>
          <w:rFonts w:hint="eastAsia" w:ascii="宋体" w:hAnsi="宋体" w:eastAsia="宋体" w:cs="宋体"/>
          <w:sz w:val="24"/>
          <w:szCs w:val="24"/>
          <w:lang w:val="en-US" w:eastAsia="zh-CN"/>
        </w:rPr>
      </w:pPr>
      <w:bookmarkStart w:id="99" w:name="_Toc12917"/>
      <w:r>
        <w:rPr>
          <w:rFonts w:hint="eastAsia" w:ascii="宋体" w:hAnsi="宋体" w:eastAsia="宋体" w:cs="宋体"/>
          <w:sz w:val="24"/>
          <w:szCs w:val="24"/>
        </w:rPr>
        <w:t>附件</w:t>
      </w:r>
      <w:bookmarkEnd w:id="98"/>
      <w:r>
        <w:rPr>
          <w:rFonts w:hint="eastAsia" w:ascii="宋体" w:hAnsi="宋体" w:eastAsia="宋体" w:cs="宋体"/>
          <w:sz w:val="24"/>
          <w:szCs w:val="24"/>
        </w:rPr>
        <w:t>七</w:t>
      </w:r>
      <w:bookmarkEnd w:id="99"/>
      <w:bookmarkStart w:id="100" w:name="_Toc26763"/>
      <w:bookmarkStart w:id="101" w:name="_Toc18625"/>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承诺函</w:t>
      </w:r>
    </w:p>
    <w:p w14:paraId="0240FD43">
      <w:pPr>
        <w:pStyle w:val="3"/>
        <w:spacing w:before="0" w:after="0" w:line="360" w:lineRule="exact"/>
        <w:jc w:val="center"/>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相关服务承诺函</w:t>
      </w:r>
      <w:bookmarkEnd w:id="100"/>
      <w:bookmarkEnd w:id="101"/>
    </w:p>
    <w:tbl>
      <w:tblPr>
        <w:tblStyle w:val="36"/>
        <w:tblpPr w:leftFromText="180" w:rightFromText="180" w:vertAnchor="text" w:horzAnchor="page" w:tblpX="1092" w:tblpY="436"/>
        <w:tblOverlap w:val="never"/>
        <w:tblW w:w="9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57"/>
        <w:gridCol w:w="7208"/>
      </w:tblGrid>
      <w:tr w14:paraId="1A9E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456" w:type="dxa"/>
            <w:gridSpan w:val="2"/>
            <w:vAlign w:val="center"/>
          </w:tcPr>
          <w:p w14:paraId="300F3894">
            <w:pPr>
              <w:spacing w:line="360" w:lineRule="exact"/>
              <w:rPr>
                <w:rFonts w:ascii="仿宋" w:hAnsi="仿宋" w:eastAsia="仿宋" w:cs="仿宋"/>
                <w:sz w:val="24"/>
              </w:rPr>
            </w:pPr>
            <w:bookmarkStart w:id="102" w:name="_Toc3177"/>
            <w:r>
              <w:rPr>
                <w:rFonts w:hint="eastAsia" w:ascii="仿宋" w:hAnsi="仿宋" w:eastAsia="仿宋" w:cs="仿宋"/>
                <w:sz w:val="24"/>
              </w:rPr>
              <w:t>项目名称</w:t>
            </w:r>
          </w:p>
        </w:tc>
        <w:tc>
          <w:tcPr>
            <w:tcW w:w="7208" w:type="dxa"/>
            <w:vAlign w:val="center"/>
          </w:tcPr>
          <w:p w14:paraId="27F44B57">
            <w:pPr>
              <w:spacing w:line="360" w:lineRule="exact"/>
              <w:rPr>
                <w:rFonts w:ascii="仿宋" w:hAnsi="仿宋" w:eastAsia="仿宋" w:cs="仿宋"/>
                <w:sz w:val="24"/>
              </w:rPr>
            </w:pPr>
          </w:p>
        </w:tc>
      </w:tr>
      <w:tr w14:paraId="3C9B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456" w:type="dxa"/>
            <w:gridSpan w:val="2"/>
            <w:vAlign w:val="center"/>
          </w:tcPr>
          <w:p w14:paraId="07B54364">
            <w:pPr>
              <w:spacing w:line="360" w:lineRule="exact"/>
              <w:rPr>
                <w:rFonts w:ascii="仿宋" w:hAnsi="仿宋" w:eastAsia="仿宋" w:cs="仿宋"/>
                <w:sz w:val="24"/>
              </w:rPr>
            </w:pPr>
            <w:r>
              <w:rPr>
                <w:rFonts w:hint="eastAsia" w:ascii="仿宋" w:hAnsi="仿宋" w:eastAsia="仿宋" w:cs="仿宋"/>
                <w:sz w:val="24"/>
                <w:lang w:val="en-US" w:eastAsia="zh-CN"/>
              </w:rPr>
              <w:t>采购</w:t>
            </w:r>
            <w:r>
              <w:rPr>
                <w:rFonts w:hint="eastAsia" w:ascii="仿宋" w:hAnsi="仿宋" w:eastAsia="仿宋" w:cs="仿宋"/>
                <w:sz w:val="24"/>
              </w:rPr>
              <w:t>单位</w:t>
            </w:r>
          </w:p>
        </w:tc>
        <w:tc>
          <w:tcPr>
            <w:tcW w:w="7208" w:type="dxa"/>
            <w:vAlign w:val="center"/>
          </w:tcPr>
          <w:p w14:paraId="6F812859">
            <w:pPr>
              <w:spacing w:line="360" w:lineRule="exact"/>
              <w:rPr>
                <w:rFonts w:ascii="仿宋" w:hAnsi="仿宋" w:eastAsia="仿宋" w:cs="仿宋"/>
                <w:sz w:val="24"/>
              </w:rPr>
            </w:pPr>
          </w:p>
        </w:tc>
      </w:tr>
      <w:tr w14:paraId="655F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456" w:type="dxa"/>
            <w:gridSpan w:val="2"/>
            <w:vAlign w:val="center"/>
          </w:tcPr>
          <w:p w14:paraId="56FB841E">
            <w:pPr>
              <w:spacing w:line="360" w:lineRule="exact"/>
              <w:rPr>
                <w:rFonts w:ascii="仿宋" w:hAnsi="仿宋" w:eastAsia="仿宋" w:cs="仿宋"/>
                <w:sz w:val="24"/>
              </w:rPr>
            </w:pPr>
            <w:r>
              <w:rPr>
                <w:rFonts w:hint="eastAsia" w:ascii="仿宋" w:hAnsi="仿宋" w:eastAsia="仿宋" w:cs="仿宋"/>
                <w:sz w:val="24"/>
              </w:rPr>
              <w:t>企业名称</w:t>
            </w:r>
          </w:p>
        </w:tc>
        <w:tc>
          <w:tcPr>
            <w:tcW w:w="7208" w:type="dxa"/>
            <w:vAlign w:val="center"/>
          </w:tcPr>
          <w:p w14:paraId="2EE9BD85">
            <w:pPr>
              <w:spacing w:line="360" w:lineRule="exact"/>
              <w:rPr>
                <w:rFonts w:ascii="仿宋" w:hAnsi="仿宋" w:eastAsia="仿宋" w:cs="仿宋"/>
                <w:sz w:val="24"/>
              </w:rPr>
            </w:pPr>
          </w:p>
        </w:tc>
      </w:tr>
      <w:tr w14:paraId="1042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9664" w:type="dxa"/>
            <w:gridSpan w:val="3"/>
          </w:tcPr>
          <w:p w14:paraId="4DE67F91">
            <w:pPr>
              <w:spacing w:line="360" w:lineRule="exact"/>
              <w:ind w:firstLine="480" w:firstLineChars="200"/>
              <w:rPr>
                <w:rFonts w:ascii="仿宋" w:hAnsi="仿宋" w:eastAsia="仿宋" w:cs="仿宋"/>
                <w:sz w:val="24"/>
              </w:rPr>
            </w:pPr>
            <w:r>
              <w:rPr>
                <w:rFonts w:hint="eastAsia" w:ascii="仿宋" w:hAnsi="仿宋" w:eastAsia="仿宋" w:cs="仿宋"/>
                <w:sz w:val="24"/>
              </w:rPr>
              <w:t>我方已仔细研究了本项目</w:t>
            </w:r>
            <w:r>
              <w:rPr>
                <w:rFonts w:hint="eastAsia" w:ascii="仿宋" w:hAnsi="仿宋" w:eastAsia="仿宋" w:cs="仿宋"/>
                <w:sz w:val="24"/>
                <w:lang w:eastAsia="zh-CN"/>
              </w:rPr>
              <w:t>谈判文件</w:t>
            </w:r>
            <w:r>
              <w:rPr>
                <w:rFonts w:hint="eastAsia" w:ascii="仿宋" w:hAnsi="仿宋" w:eastAsia="仿宋" w:cs="仿宋"/>
                <w:sz w:val="24"/>
              </w:rPr>
              <w:t>的全部内容（含</w:t>
            </w:r>
            <w:r>
              <w:rPr>
                <w:rFonts w:hint="eastAsia" w:ascii="仿宋" w:hAnsi="仿宋" w:eastAsia="仿宋" w:cs="仿宋"/>
                <w:sz w:val="24"/>
                <w:lang w:val="en-US" w:eastAsia="zh-CN"/>
              </w:rPr>
              <w:t>采购需求所有内容</w:t>
            </w:r>
            <w:r>
              <w:rPr>
                <w:rFonts w:hint="eastAsia" w:ascii="仿宋" w:hAnsi="仿宋" w:eastAsia="仿宋" w:cs="仿宋"/>
                <w:sz w:val="24"/>
              </w:rPr>
              <w:t>、合同条款等），项目成交后，若有转包、违法分包以及未按</w:t>
            </w:r>
            <w:r>
              <w:rPr>
                <w:rFonts w:hint="eastAsia" w:ascii="仿宋" w:hAnsi="仿宋" w:eastAsia="仿宋" w:cs="仿宋"/>
                <w:sz w:val="24"/>
                <w:lang w:eastAsia="zh-CN"/>
              </w:rPr>
              <w:t>谈判文件</w:t>
            </w:r>
            <w:r>
              <w:rPr>
                <w:rFonts w:hint="eastAsia" w:ascii="仿宋" w:hAnsi="仿宋" w:eastAsia="仿宋" w:cs="仿宋"/>
                <w:sz w:val="24"/>
              </w:rPr>
              <w:t>、成交文件、合同等履约的违法违规行为，将自愿接受</w:t>
            </w:r>
            <w:r>
              <w:rPr>
                <w:rFonts w:hint="eastAsia" w:ascii="仿宋" w:hAnsi="仿宋" w:eastAsia="仿宋" w:cs="仿宋"/>
                <w:sz w:val="24"/>
                <w:lang w:val="en-US" w:eastAsia="zh-CN"/>
              </w:rPr>
              <w:t>采购</w:t>
            </w:r>
            <w:r>
              <w:rPr>
                <w:rFonts w:hint="eastAsia" w:ascii="仿宋" w:hAnsi="仿宋" w:eastAsia="仿宋" w:cs="仿宋"/>
                <w:sz w:val="24"/>
              </w:rPr>
              <w:t>人按规定给予的处理。</w:t>
            </w:r>
          </w:p>
        </w:tc>
      </w:tr>
      <w:tr w14:paraId="75D0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399" w:type="dxa"/>
            <w:vAlign w:val="center"/>
          </w:tcPr>
          <w:p w14:paraId="78806885">
            <w:pPr>
              <w:spacing w:line="360" w:lineRule="exact"/>
              <w:rPr>
                <w:rFonts w:ascii="仿宋" w:hAnsi="仿宋" w:eastAsia="仿宋" w:cs="仿宋"/>
                <w:sz w:val="24"/>
              </w:rPr>
            </w:pPr>
            <w:r>
              <w:rPr>
                <w:rFonts w:hint="eastAsia" w:ascii="仿宋" w:hAnsi="仿宋" w:eastAsia="仿宋" w:cs="仿宋"/>
                <w:sz w:val="24"/>
              </w:rPr>
              <w:t>备 注</w:t>
            </w:r>
          </w:p>
        </w:tc>
        <w:tc>
          <w:tcPr>
            <w:tcW w:w="7265" w:type="dxa"/>
            <w:gridSpan w:val="2"/>
            <w:vAlign w:val="center"/>
          </w:tcPr>
          <w:p w14:paraId="4E355AC4">
            <w:pPr>
              <w:spacing w:line="360" w:lineRule="exact"/>
              <w:rPr>
                <w:rFonts w:ascii="仿宋" w:hAnsi="仿宋" w:eastAsia="仿宋" w:cs="仿宋"/>
                <w:sz w:val="24"/>
              </w:rPr>
            </w:pPr>
          </w:p>
        </w:tc>
      </w:tr>
      <w:tr w14:paraId="7903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9664" w:type="dxa"/>
            <w:gridSpan w:val="3"/>
            <w:vAlign w:val="center"/>
          </w:tcPr>
          <w:p w14:paraId="2081D23D">
            <w:pPr>
              <w:pStyle w:val="34"/>
              <w:spacing w:line="360" w:lineRule="exact"/>
              <w:ind w:right="63" w:rightChars="30" w:firstLine="0"/>
            </w:pPr>
            <w:r>
              <w:rPr>
                <w:rFonts w:hint="eastAsia"/>
                <w:b/>
                <w:bCs/>
              </w:rPr>
              <w:t>上述是我单位承诺的相关内容，若有弄虚作假，并承诺愿意承担因我方就此弄虚作假所引起的一切法律后果，愿意接受</w:t>
            </w:r>
            <w:r>
              <w:rPr>
                <w:rFonts w:hint="eastAsia"/>
                <w:b/>
                <w:bCs/>
                <w:lang w:val="en-US" w:eastAsia="zh-CN"/>
              </w:rPr>
              <w:t>采购</w:t>
            </w:r>
            <w:r>
              <w:rPr>
                <w:rFonts w:hint="eastAsia"/>
                <w:b/>
                <w:bCs/>
              </w:rPr>
              <w:t>人给予取消成交资格、记不良行为记录等处理。</w:t>
            </w:r>
          </w:p>
          <w:p w14:paraId="1A07EB01">
            <w:pPr>
              <w:spacing w:line="360" w:lineRule="exact"/>
              <w:jc w:val="center"/>
            </w:pPr>
            <w:r>
              <w:rPr>
                <w:rFonts w:hint="eastAsia"/>
              </w:rPr>
              <w:t xml:space="preserve">                     供应商（盖章）：           </w:t>
            </w:r>
          </w:p>
          <w:p w14:paraId="1A91D706">
            <w:pPr>
              <w:spacing w:line="360" w:lineRule="exact"/>
              <w:ind w:firstLine="4410" w:firstLineChars="2100"/>
            </w:pPr>
            <w:r>
              <w:rPr>
                <w:rFonts w:hint="eastAsia"/>
              </w:rPr>
              <w:t>供应商法定代表人（签名）：</w:t>
            </w:r>
          </w:p>
          <w:p w14:paraId="347867FD">
            <w:pPr>
              <w:pStyle w:val="55"/>
              <w:wordWrap w:val="0"/>
              <w:spacing w:line="360" w:lineRule="exact"/>
              <w:ind w:firstLine="480"/>
              <w:jc w:val="center"/>
            </w:pPr>
            <w:r>
              <w:rPr>
                <w:rFonts w:hint="eastAsia" w:ascii="仿宋" w:hAnsi="仿宋" w:eastAsia="仿宋" w:cs="仿宋"/>
                <w:sz w:val="24"/>
                <w:szCs w:val="24"/>
              </w:rPr>
              <w:t xml:space="preserve">                                     日      期：                         </w:t>
            </w:r>
          </w:p>
        </w:tc>
      </w:tr>
    </w:tbl>
    <w:p w14:paraId="64E0343D">
      <w:pPr>
        <w:spacing w:line="360" w:lineRule="auto"/>
        <w:jc w:val="center"/>
        <w:rPr>
          <w:rFonts w:hint="eastAsia" w:ascii="宋体" w:hAnsi="宋体"/>
          <w:b/>
          <w:color w:val="auto"/>
          <w:sz w:val="28"/>
          <w:szCs w:val="28"/>
          <w:lang w:eastAsia="zh-CN"/>
        </w:rPr>
      </w:pPr>
    </w:p>
    <w:p w14:paraId="2905A0FD">
      <w:pPr>
        <w:spacing w:line="360" w:lineRule="auto"/>
        <w:jc w:val="center"/>
        <w:rPr>
          <w:rFonts w:hint="eastAsia" w:ascii="宋体" w:hAnsi="宋体"/>
          <w:b/>
          <w:color w:val="auto"/>
          <w:sz w:val="28"/>
          <w:szCs w:val="28"/>
          <w:lang w:eastAsia="zh-CN"/>
        </w:rPr>
      </w:pPr>
    </w:p>
    <w:p w14:paraId="3DE30770">
      <w:pPr>
        <w:spacing w:line="360" w:lineRule="auto"/>
        <w:jc w:val="center"/>
        <w:rPr>
          <w:rFonts w:hint="eastAsia" w:ascii="宋体" w:hAnsi="宋体"/>
          <w:b/>
          <w:color w:val="auto"/>
          <w:sz w:val="28"/>
          <w:szCs w:val="28"/>
          <w:lang w:eastAsia="zh-CN"/>
        </w:rPr>
      </w:pPr>
    </w:p>
    <w:p w14:paraId="75916533">
      <w:pPr>
        <w:spacing w:line="360" w:lineRule="auto"/>
        <w:jc w:val="center"/>
        <w:rPr>
          <w:rFonts w:hint="eastAsia" w:ascii="宋体" w:hAnsi="宋体"/>
          <w:b/>
          <w:color w:val="auto"/>
          <w:sz w:val="28"/>
          <w:szCs w:val="28"/>
          <w:lang w:eastAsia="zh-CN"/>
        </w:rPr>
      </w:pPr>
    </w:p>
    <w:p w14:paraId="077CA99F">
      <w:pPr>
        <w:spacing w:line="360" w:lineRule="auto"/>
        <w:jc w:val="center"/>
        <w:rPr>
          <w:rFonts w:hint="eastAsia" w:ascii="宋体" w:hAnsi="宋体"/>
          <w:b/>
          <w:color w:val="auto"/>
          <w:sz w:val="28"/>
          <w:szCs w:val="28"/>
          <w:lang w:eastAsia="zh-CN"/>
        </w:rPr>
      </w:pPr>
    </w:p>
    <w:p w14:paraId="1DF57FEC">
      <w:pPr>
        <w:spacing w:line="360" w:lineRule="auto"/>
        <w:jc w:val="center"/>
        <w:rPr>
          <w:rFonts w:hint="eastAsia" w:ascii="宋体" w:hAnsi="宋体"/>
          <w:b/>
          <w:color w:val="auto"/>
          <w:sz w:val="28"/>
          <w:szCs w:val="28"/>
          <w:lang w:eastAsia="zh-CN"/>
        </w:rPr>
      </w:pPr>
    </w:p>
    <w:p w14:paraId="74D6AC9C">
      <w:pPr>
        <w:spacing w:line="360" w:lineRule="auto"/>
        <w:jc w:val="center"/>
        <w:rPr>
          <w:rFonts w:hint="eastAsia" w:ascii="宋体" w:hAnsi="宋体"/>
          <w:b/>
          <w:color w:val="auto"/>
          <w:sz w:val="28"/>
          <w:szCs w:val="28"/>
          <w:lang w:eastAsia="zh-CN"/>
        </w:rPr>
      </w:pPr>
    </w:p>
    <w:p w14:paraId="427D535D">
      <w:pPr>
        <w:spacing w:line="360" w:lineRule="auto"/>
        <w:jc w:val="center"/>
        <w:rPr>
          <w:rFonts w:hint="eastAsia" w:ascii="宋体" w:hAnsi="宋体"/>
          <w:b/>
          <w:color w:val="auto"/>
          <w:sz w:val="28"/>
          <w:szCs w:val="28"/>
          <w:lang w:eastAsia="zh-CN"/>
        </w:rPr>
      </w:pPr>
    </w:p>
    <w:p w14:paraId="321DE3CF">
      <w:pPr>
        <w:spacing w:line="360" w:lineRule="auto"/>
        <w:jc w:val="center"/>
        <w:rPr>
          <w:rFonts w:hint="eastAsia" w:ascii="宋体" w:hAnsi="宋体"/>
          <w:b/>
          <w:color w:val="auto"/>
          <w:sz w:val="28"/>
          <w:szCs w:val="28"/>
          <w:lang w:eastAsia="zh-CN"/>
        </w:rPr>
      </w:pPr>
    </w:p>
    <w:p w14:paraId="379F2D4F">
      <w:pPr>
        <w:spacing w:line="360" w:lineRule="auto"/>
        <w:jc w:val="center"/>
        <w:rPr>
          <w:rFonts w:hint="eastAsia" w:ascii="宋体" w:hAnsi="宋体"/>
          <w:b/>
          <w:color w:val="auto"/>
          <w:sz w:val="28"/>
          <w:szCs w:val="28"/>
          <w:lang w:eastAsia="zh-CN"/>
        </w:rPr>
      </w:pPr>
    </w:p>
    <w:p w14:paraId="09612FF5">
      <w:pPr>
        <w:spacing w:line="360" w:lineRule="auto"/>
        <w:jc w:val="center"/>
        <w:rPr>
          <w:rFonts w:hint="eastAsia" w:ascii="宋体" w:hAnsi="宋体"/>
          <w:b/>
          <w:color w:val="auto"/>
          <w:sz w:val="28"/>
          <w:szCs w:val="28"/>
          <w:lang w:eastAsia="zh-CN"/>
        </w:rPr>
      </w:pPr>
    </w:p>
    <w:p w14:paraId="2130BBD8">
      <w:pPr>
        <w:pStyle w:val="29"/>
        <w:rPr>
          <w:rFonts w:hint="eastAsia" w:ascii="宋体" w:hAnsi="宋体" w:cs="宋体"/>
          <w:color w:val="auto"/>
          <w:kern w:val="0"/>
          <w:szCs w:val="21"/>
        </w:rPr>
      </w:pPr>
    </w:p>
    <w:p w14:paraId="2124AD85">
      <w:pPr>
        <w:ind w:firstLine="5301" w:firstLineChars="2200"/>
        <w:jc w:val="both"/>
        <w:rPr>
          <w:rStyle w:val="60"/>
          <w:rFonts w:ascii="宋体" w:hAnsi="宋体" w:eastAsia="宋体" w:cs="宋体"/>
          <w:sz w:val="24"/>
          <w:szCs w:val="24"/>
        </w:rPr>
      </w:pPr>
      <w:r>
        <w:rPr>
          <w:rStyle w:val="60"/>
          <w:rFonts w:hint="eastAsia" w:ascii="宋体" w:hAnsi="宋体" w:eastAsia="宋体" w:cs="宋体"/>
          <w:sz w:val="24"/>
          <w:szCs w:val="24"/>
        </w:rPr>
        <w:br w:type="page"/>
      </w:r>
    </w:p>
    <w:p w14:paraId="16E10BF7">
      <w:pPr>
        <w:pStyle w:val="3"/>
        <w:spacing w:before="0" w:after="0" w:line="560" w:lineRule="exact"/>
        <w:rPr>
          <w:rFonts w:hint="eastAsia" w:ascii="宋体" w:hAnsi="宋体" w:eastAsia="宋体" w:cs="宋体"/>
          <w:sz w:val="24"/>
          <w:szCs w:val="24"/>
          <w:lang w:val="en-US" w:eastAsia="zh-CN"/>
        </w:rPr>
      </w:pPr>
      <w:bookmarkStart w:id="103" w:name="_Toc3426"/>
      <w:r>
        <w:rPr>
          <w:rFonts w:hint="eastAsia" w:ascii="宋体" w:hAnsi="宋体" w:eastAsia="宋体" w:cs="宋体"/>
          <w:sz w:val="24"/>
          <w:szCs w:val="24"/>
        </w:rPr>
        <w:t>附件八</w:t>
      </w:r>
      <w:bookmarkEnd w:id="103"/>
      <w:r>
        <w:rPr>
          <w:rFonts w:hint="eastAsia" w:ascii="宋体" w:hAnsi="宋体" w:eastAsia="宋体" w:cs="宋体"/>
          <w:sz w:val="24"/>
          <w:szCs w:val="24"/>
          <w:lang w:val="en-US" w:eastAsia="zh-CN"/>
        </w:rPr>
        <w:t xml:space="preserve">  </w:t>
      </w:r>
    </w:p>
    <w:p w14:paraId="305A1E3B">
      <w:pPr>
        <w:jc w:val="center"/>
        <w:rPr>
          <w:rFonts w:ascii="宋体" w:hAnsi="宋体"/>
          <w:sz w:val="24"/>
          <w:szCs w:val="24"/>
        </w:rPr>
      </w:pPr>
      <w:bookmarkStart w:id="104" w:name="_Toc28850"/>
      <w:bookmarkStart w:id="105" w:name="_Toc19723"/>
      <w:r>
        <w:rPr>
          <w:rFonts w:hint="eastAsia" w:ascii="宋体" w:hAnsi="宋体" w:eastAsia="宋体" w:cs="宋体"/>
          <w:b w:val="0"/>
          <w:bCs/>
          <w:sz w:val="24"/>
          <w:szCs w:val="24"/>
        </w:rPr>
        <w:t>谈判文件要求和供应商认为需要提供的其它说明和资料</w:t>
      </w:r>
      <w:bookmarkEnd w:id="104"/>
      <w:bookmarkEnd w:id="105"/>
    </w:p>
    <w:p w14:paraId="605BDEC6">
      <w:pPr>
        <w:rPr>
          <w:rFonts w:hint="default"/>
          <w:lang w:val="en-US" w:eastAsia="zh-CN"/>
        </w:rPr>
      </w:pPr>
    </w:p>
    <w:bookmarkEnd w:id="102"/>
    <w:p w14:paraId="4DD2192A">
      <w:pPr>
        <w:pStyle w:val="3"/>
        <w:spacing w:before="0" w:after="0" w:line="560" w:lineRule="exact"/>
        <w:rPr>
          <w:rStyle w:val="115"/>
          <w:rFonts w:ascii="宋体" w:hAnsi="宋体" w:eastAsia="宋体" w:cs="宋体"/>
          <w:b/>
          <w:sz w:val="24"/>
          <w:szCs w:val="24"/>
        </w:rPr>
      </w:pPr>
      <w:bookmarkStart w:id="106" w:name="_Toc5314"/>
      <w:bookmarkStart w:id="107" w:name="_Toc23763"/>
      <w:r>
        <w:rPr>
          <w:rFonts w:hint="eastAsia" w:ascii="宋体" w:hAnsi="宋体" w:eastAsia="宋体" w:cs="宋体"/>
          <w:sz w:val="24"/>
          <w:szCs w:val="24"/>
        </w:rPr>
        <w:t>附件九</w:t>
      </w:r>
      <w:bookmarkEnd w:id="106"/>
      <w:bookmarkEnd w:id="107"/>
      <w:r>
        <w:rPr>
          <w:rFonts w:hint="eastAsia" w:ascii="宋体" w:hAnsi="宋体" w:eastAsia="宋体" w:cs="宋体"/>
          <w:sz w:val="24"/>
          <w:szCs w:val="24"/>
          <w:lang w:val="en-US" w:eastAsia="zh-CN"/>
        </w:rPr>
        <w:t xml:space="preserve">                      </w:t>
      </w:r>
      <w:r>
        <w:rPr>
          <w:rStyle w:val="115"/>
          <w:rFonts w:hint="eastAsia" w:ascii="宋体" w:hAnsi="宋体" w:eastAsia="宋体" w:cs="宋体"/>
          <w:b/>
          <w:sz w:val="24"/>
          <w:szCs w:val="24"/>
        </w:rPr>
        <w:t xml:space="preserve">最终报价书 </w:t>
      </w:r>
    </w:p>
    <w:p w14:paraId="75F73EDA">
      <w:pPr>
        <w:spacing w:line="440" w:lineRule="exact"/>
        <w:jc w:val="center"/>
        <w:rPr>
          <w:rFonts w:hint="eastAsia" w:ascii="宋体" w:hAnsi="宋体"/>
          <w:b/>
          <w:color w:val="auto"/>
          <w:sz w:val="28"/>
          <w:szCs w:val="28"/>
        </w:rPr>
      </w:pPr>
      <w:r>
        <w:rPr>
          <w:rFonts w:hint="eastAsia" w:ascii="宋体" w:hAnsi="宋体"/>
          <w:b/>
          <w:color w:val="auto"/>
          <w:sz w:val="28"/>
          <w:szCs w:val="28"/>
        </w:rPr>
        <w:t>最终报价书</w:t>
      </w:r>
    </w:p>
    <w:p w14:paraId="33FA7E97">
      <w:pPr>
        <w:widowControl w:val="0"/>
        <w:tabs>
          <w:tab w:val="left" w:pos="1663"/>
        </w:tabs>
        <w:autoSpaceDE w:val="0"/>
        <w:autoSpaceDN w:val="0"/>
        <w:spacing w:before="0" w:after="0" w:line="240" w:lineRule="auto"/>
        <w:ind w:left="96" w:right="0"/>
        <w:jc w:val="center"/>
        <w:outlineLvl w:val="3"/>
        <w:rPr>
          <w:rFonts w:ascii="宋体" w:hAnsi="宋体" w:eastAsia="宋体" w:cs="宋体"/>
          <w:b/>
          <w:bCs/>
          <w:sz w:val="24"/>
          <w:szCs w:val="24"/>
          <w:lang w:val="zh-CN" w:eastAsia="zh-CN" w:bidi="zh-CN"/>
        </w:rPr>
      </w:pPr>
      <w:r>
        <w:rPr>
          <w:rFonts w:ascii="宋体" w:hAnsi="宋体" w:eastAsia="宋体" w:cs="宋体"/>
          <w:b/>
          <w:bCs/>
          <w:sz w:val="24"/>
          <w:szCs w:val="24"/>
          <w:lang w:val="zh-CN" w:eastAsia="zh-CN" w:bidi="zh-CN"/>
        </w:rPr>
        <w:t>（某项目第</w:t>
      </w:r>
      <w:r>
        <w:rPr>
          <w:rFonts w:ascii="宋体" w:hAnsi="宋体" w:eastAsia="宋体" w:cs="宋体"/>
          <w:b/>
          <w:bCs/>
          <w:sz w:val="24"/>
          <w:szCs w:val="24"/>
          <w:u w:val="single"/>
          <w:lang w:val="zh-CN" w:eastAsia="zh-CN" w:bidi="zh-CN"/>
        </w:rPr>
        <w:t xml:space="preserve"> </w:t>
      </w:r>
      <w:r>
        <w:rPr>
          <w:rFonts w:ascii="宋体" w:hAnsi="宋体" w:eastAsia="宋体" w:cs="宋体"/>
          <w:b/>
          <w:bCs/>
          <w:sz w:val="24"/>
          <w:szCs w:val="24"/>
          <w:u w:val="single"/>
          <w:lang w:val="zh-CN" w:eastAsia="zh-CN" w:bidi="zh-CN"/>
        </w:rPr>
        <w:tab/>
      </w:r>
      <w:r>
        <w:rPr>
          <w:rFonts w:ascii="宋体" w:hAnsi="宋体" w:eastAsia="宋体" w:cs="宋体"/>
          <w:b/>
          <w:bCs/>
          <w:sz w:val="24"/>
          <w:szCs w:val="24"/>
          <w:lang w:val="zh-CN" w:eastAsia="zh-CN" w:bidi="zh-CN"/>
        </w:rPr>
        <w:t>次报价书）</w:t>
      </w:r>
    </w:p>
    <w:p w14:paraId="5A0649A8">
      <w:pPr>
        <w:widowControl w:val="0"/>
        <w:autoSpaceDE w:val="0"/>
        <w:autoSpaceDN w:val="0"/>
        <w:spacing w:before="9" w:after="0" w:line="240" w:lineRule="auto"/>
        <w:ind w:left="0" w:right="0"/>
        <w:jc w:val="left"/>
        <w:rPr>
          <w:rFonts w:ascii="宋体" w:hAnsi="宋体" w:eastAsia="宋体" w:cs="宋体"/>
          <w:b/>
          <w:sz w:val="12"/>
          <w:szCs w:val="24"/>
          <w:lang w:val="zh-CN" w:eastAsia="zh-CN" w:bidi="zh-CN"/>
        </w:rPr>
      </w:pPr>
    </w:p>
    <w:p w14:paraId="60C831C7">
      <w:pPr>
        <w:widowControl w:val="0"/>
        <w:tabs>
          <w:tab w:val="left" w:pos="2992"/>
        </w:tabs>
        <w:autoSpaceDE w:val="0"/>
        <w:autoSpaceDN w:val="0"/>
        <w:spacing w:before="74" w:after="0" w:line="364" w:lineRule="auto"/>
        <w:ind w:left="220" w:right="5891"/>
        <w:jc w:val="left"/>
        <w:outlineLvl w:val="3"/>
        <w:rPr>
          <w:rFonts w:ascii="宋体" w:hAnsi="宋体" w:eastAsia="宋体" w:cs="宋体"/>
          <w:b/>
          <w:bCs/>
          <w:sz w:val="24"/>
          <w:szCs w:val="24"/>
          <w:u w:val="single"/>
          <w:lang w:val="zh-CN" w:eastAsia="zh-CN" w:bidi="zh-CN"/>
        </w:rPr>
      </w:pPr>
      <w:r>
        <w:rPr>
          <w:rFonts w:ascii="宋体" w:hAnsi="宋体" w:eastAsia="宋体" w:cs="宋体"/>
          <w:b/>
          <w:bCs/>
          <w:sz w:val="24"/>
          <w:szCs w:val="24"/>
          <w:lang w:val="zh-CN" w:eastAsia="zh-CN" w:bidi="zh-CN"/>
        </w:rPr>
        <w:t>项目名称：</w:t>
      </w:r>
      <w:r>
        <w:rPr>
          <w:rFonts w:ascii="宋体" w:hAnsi="宋体" w:eastAsia="宋体" w:cs="宋体"/>
          <w:b/>
          <w:bCs/>
          <w:spacing w:val="119"/>
          <w:sz w:val="24"/>
          <w:szCs w:val="24"/>
          <w:u w:val="single"/>
          <w:lang w:val="zh-CN" w:eastAsia="zh-CN" w:bidi="zh-CN"/>
        </w:rPr>
        <w:t xml:space="preserve"> </w:t>
      </w:r>
      <w:r>
        <w:rPr>
          <w:rFonts w:hint="eastAsia" w:ascii="宋体" w:hAnsi="宋体" w:eastAsia="宋体" w:cs="宋体"/>
          <w:b/>
          <w:bCs/>
          <w:sz w:val="24"/>
          <w:szCs w:val="24"/>
          <w:u w:val="single"/>
          <w:lang w:val="en-US" w:eastAsia="zh-CN" w:bidi="zh-CN"/>
        </w:rPr>
        <w:t xml:space="preserve">       </w:t>
      </w:r>
      <w:r>
        <w:rPr>
          <w:rFonts w:ascii="宋体" w:hAnsi="宋体" w:eastAsia="宋体" w:cs="宋体"/>
          <w:b/>
          <w:bCs/>
          <w:sz w:val="24"/>
          <w:szCs w:val="24"/>
          <w:u w:val="single"/>
          <w:lang w:val="zh-CN" w:eastAsia="zh-CN" w:bidi="zh-CN"/>
        </w:rPr>
        <w:tab/>
      </w:r>
    </w:p>
    <w:p w14:paraId="25DCEF3D">
      <w:pPr>
        <w:widowControl w:val="0"/>
        <w:tabs>
          <w:tab w:val="left" w:pos="2992"/>
        </w:tabs>
        <w:autoSpaceDE w:val="0"/>
        <w:autoSpaceDN w:val="0"/>
        <w:spacing w:before="74" w:after="0" w:line="364" w:lineRule="auto"/>
        <w:ind w:left="220" w:right="5891"/>
        <w:jc w:val="left"/>
        <w:outlineLvl w:val="3"/>
        <w:rPr>
          <w:rFonts w:ascii="宋体" w:hAnsi="宋体" w:eastAsia="宋体" w:cs="宋体"/>
          <w:b/>
          <w:bCs/>
          <w:sz w:val="24"/>
          <w:szCs w:val="24"/>
          <w:lang w:val="zh-CN" w:eastAsia="zh-CN" w:bidi="zh-CN"/>
        </w:rPr>
      </w:pPr>
      <w:r>
        <w:rPr>
          <w:rFonts w:ascii="宋体" w:hAnsi="宋体" w:eastAsia="宋体" w:cs="宋体"/>
          <w:b/>
          <w:bCs/>
          <w:sz w:val="24"/>
          <w:szCs w:val="24"/>
          <w:lang w:val="zh-CN" w:eastAsia="zh-CN" w:bidi="zh-CN"/>
        </w:rPr>
        <w:t>项目编号：</w:t>
      </w:r>
      <w:r>
        <w:rPr>
          <w:rFonts w:ascii="宋体" w:hAnsi="宋体" w:eastAsia="宋体" w:cs="宋体"/>
          <w:b/>
          <w:bCs/>
          <w:spacing w:val="119"/>
          <w:sz w:val="24"/>
          <w:szCs w:val="24"/>
          <w:u w:val="single"/>
          <w:lang w:val="zh-CN" w:eastAsia="zh-CN" w:bidi="zh-CN"/>
        </w:rPr>
        <w:t xml:space="preserve"> </w:t>
      </w:r>
      <w:r>
        <w:rPr>
          <w:rFonts w:hint="eastAsia" w:ascii="宋体" w:hAnsi="宋体" w:eastAsia="宋体" w:cs="宋体"/>
          <w:b/>
          <w:bCs/>
          <w:sz w:val="24"/>
          <w:szCs w:val="24"/>
          <w:u w:val="single"/>
          <w:lang w:val="en-US" w:eastAsia="zh-CN" w:bidi="zh-CN"/>
        </w:rPr>
        <w:t xml:space="preserve">     </w:t>
      </w:r>
      <w:r>
        <w:rPr>
          <w:rFonts w:ascii="宋体" w:hAnsi="宋体" w:eastAsia="宋体" w:cs="宋体"/>
          <w:b/>
          <w:bCs/>
          <w:sz w:val="24"/>
          <w:szCs w:val="24"/>
          <w:u w:val="single"/>
          <w:lang w:val="zh-CN" w:eastAsia="zh-CN" w:bidi="zh-CN"/>
        </w:rPr>
        <w:tab/>
      </w:r>
    </w:p>
    <w:p w14:paraId="6611AC48">
      <w:pPr>
        <w:widowControl w:val="0"/>
        <w:autoSpaceDE w:val="0"/>
        <w:autoSpaceDN w:val="0"/>
        <w:spacing w:before="1" w:after="1" w:line="240" w:lineRule="auto"/>
        <w:ind w:left="0" w:right="0"/>
        <w:jc w:val="left"/>
        <w:rPr>
          <w:rFonts w:ascii="宋体" w:hAnsi="宋体" w:eastAsia="宋体" w:cs="宋体"/>
          <w:b/>
          <w:sz w:val="12"/>
          <w:szCs w:val="24"/>
          <w:lang w:val="zh-CN" w:eastAsia="zh-CN" w:bidi="zh-CN"/>
        </w:rPr>
      </w:pPr>
    </w:p>
    <w:tbl>
      <w:tblPr>
        <w:tblStyle w:val="36"/>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7FC3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4D45CBCB">
            <w:pPr>
              <w:keepNext w:val="0"/>
              <w:keepLines w:val="0"/>
              <w:widowControl w:val="0"/>
              <w:suppressLineNumbers w:val="0"/>
              <w:autoSpaceDE w:val="0"/>
              <w:autoSpaceDN w:val="0"/>
              <w:spacing w:before="177" w:beforeAutospacing="0" w:after="0" w:afterAutospacing="0" w:line="240" w:lineRule="auto"/>
              <w:ind w:left="243" w:right="238"/>
              <w:jc w:val="center"/>
              <w:rPr>
                <w:rFonts w:hint="default" w:ascii="宋体" w:hAnsi="宋体" w:eastAsia="宋体" w:cs="宋体"/>
                <w:b/>
                <w:sz w:val="24"/>
                <w:szCs w:val="22"/>
                <w:lang w:val="zh-CN" w:eastAsia="zh-CN" w:bidi="zh-CN"/>
              </w:rPr>
            </w:pPr>
            <w:r>
              <w:rPr>
                <w:rFonts w:hint="default" w:ascii="宋体" w:hAnsi="宋体" w:eastAsia="宋体" w:cs="宋体"/>
                <w:b/>
                <w:sz w:val="24"/>
                <w:szCs w:val="22"/>
                <w:lang w:val="zh-CN" w:eastAsia="zh-CN" w:bidi="zh-CN"/>
              </w:rPr>
              <w:t>供应商名称</w:t>
            </w:r>
          </w:p>
        </w:tc>
        <w:tc>
          <w:tcPr>
            <w:tcW w:w="6064" w:type="dxa"/>
            <w:noWrap w:val="0"/>
            <w:vAlign w:val="top"/>
          </w:tcPr>
          <w:p w14:paraId="70F980D3">
            <w:pPr>
              <w:keepNext w:val="0"/>
              <w:keepLines w:val="0"/>
              <w:widowControl w:val="0"/>
              <w:suppressLineNumbers w:val="0"/>
              <w:autoSpaceDE w:val="0"/>
              <w:autoSpaceDN w:val="0"/>
              <w:spacing w:before="0" w:beforeAutospacing="0" w:after="0" w:afterAutospacing="0" w:line="240" w:lineRule="auto"/>
              <w:ind w:left="0" w:right="0"/>
              <w:jc w:val="left"/>
              <w:rPr>
                <w:rFonts w:hint="default" w:ascii="Times New Roman" w:hAnsi="宋体" w:eastAsia="宋体" w:cs="宋体"/>
                <w:sz w:val="22"/>
                <w:szCs w:val="22"/>
                <w:lang w:val="zh-CN" w:eastAsia="zh-CN" w:bidi="zh-CN"/>
              </w:rPr>
            </w:pPr>
          </w:p>
        </w:tc>
      </w:tr>
      <w:tr w14:paraId="6C8FD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3581C12E">
            <w:pPr>
              <w:keepNext w:val="0"/>
              <w:keepLines w:val="0"/>
              <w:widowControl w:val="0"/>
              <w:suppressLineNumbers w:val="0"/>
              <w:autoSpaceDE w:val="0"/>
              <w:autoSpaceDN w:val="0"/>
              <w:spacing w:before="11" w:beforeAutospacing="0" w:after="0" w:afterAutospacing="0" w:line="240" w:lineRule="auto"/>
              <w:ind w:left="0" w:right="0"/>
              <w:jc w:val="left"/>
              <w:rPr>
                <w:rFonts w:hint="default" w:ascii="宋体" w:hAnsi="宋体" w:eastAsia="宋体" w:cs="宋体"/>
                <w:b/>
                <w:sz w:val="19"/>
                <w:szCs w:val="22"/>
                <w:lang w:val="zh-CN" w:eastAsia="zh-CN" w:bidi="zh-CN"/>
              </w:rPr>
            </w:pPr>
          </w:p>
          <w:p w14:paraId="0DCFA286">
            <w:pPr>
              <w:keepNext w:val="0"/>
              <w:keepLines w:val="0"/>
              <w:widowControl w:val="0"/>
              <w:suppressLineNumbers w:val="0"/>
              <w:autoSpaceDE w:val="0"/>
              <w:autoSpaceDN w:val="0"/>
              <w:spacing w:before="0" w:beforeAutospacing="0" w:after="0" w:afterAutospacing="0" w:line="240" w:lineRule="auto"/>
              <w:ind w:left="245" w:right="237"/>
              <w:jc w:val="center"/>
              <w:rPr>
                <w:rFonts w:hint="default" w:ascii="宋体" w:hAnsi="宋体" w:eastAsia="宋体" w:cs="宋体"/>
                <w:b/>
                <w:sz w:val="24"/>
                <w:szCs w:val="22"/>
                <w:lang w:val="zh-CN" w:eastAsia="zh-CN" w:bidi="zh-CN"/>
              </w:rPr>
            </w:pPr>
            <w:r>
              <w:rPr>
                <w:rFonts w:hint="eastAsia" w:ascii="宋体" w:hAnsi="宋体" w:cs="宋体"/>
                <w:b/>
                <w:sz w:val="24"/>
                <w:szCs w:val="22"/>
                <w:lang w:val="en-US" w:eastAsia="zh-CN" w:bidi="zh-CN"/>
              </w:rPr>
              <w:t>谈判</w:t>
            </w:r>
            <w:r>
              <w:rPr>
                <w:rFonts w:hint="default" w:ascii="宋体" w:hAnsi="宋体" w:eastAsia="宋体" w:cs="宋体"/>
                <w:b/>
                <w:sz w:val="24"/>
                <w:szCs w:val="22"/>
                <w:lang w:val="zh-CN" w:eastAsia="zh-CN" w:bidi="zh-CN"/>
              </w:rPr>
              <w:t>范围</w:t>
            </w:r>
          </w:p>
        </w:tc>
        <w:tc>
          <w:tcPr>
            <w:tcW w:w="6064" w:type="dxa"/>
            <w:noWrap w:val="0"/>
            <w:vAlign w:val="top"/>
          </w:tcPr>
          <w:p w14:paraId="04462206">
            <w:pPr>
              <w:keepNext w:val="0"/>
              <w:keepLines w:val="0"/>
              <w:widowControl w:val="0"/>
              <w:suppressLineNumbers w:val="0"/>
              <w:autoSpaceDE w:val="0"/>
              <w:autoSpaceDN w:val="0"/>
              <w:spacing w:before="11" w:beforeAutospacing="0" w:after="0" w:afterAutospacing="0" w:line="240" w:lineRule="auto"/>
              <w:ind w:left="0" w:right="0"/>
              <w:jc w:val="left"/>
              <w:rPr>
                <w:rFonts w:hint="default" w:ascii="宋体" w:hAnsi="宋体" w:eastAsia="宋体" w:cs="宋体"/>
                <w:b/>
                <w:sz w:val="19"/>
                <w:szCs w:val="22"/>
                <w:lang w:val="zh-CN" w:eastAsia="zh-CN" w:bidi="zh-CN"/>
              </w:rPr>
            </w:pPr>
          </w:p>
          <w:p w14:paraId="1D10DD58">
            <w:pPr>
              <w:keepNext w:val="0"/>
              <w:keepLines w:val="0"/>
              <w:widowControl w:val="0"/>
              <w:suppressLineNumbers w:val="0"/>
              <w:tabs>
                <w:tab w:val="left" w:pos="1547"/>
              </w:tabs>
              <w:autoSpaceDE w:val="0"/>
              <w:autoSpaceDN w:val="0"/>
              <w:spacing w:before="0" w:beforeAutospacing="0" w:after="0" w:afterAutospacing="0" w:line="240" w:lineRule="auto"/>
              <w:ind w:left="107" w:right="0"/>
              <w:jc w:val="left"/>
              <w:rPr>
                <w:rFonts w:hint="default" w:ascii="宋体" w:hAnsi="宋体" w:eastAsia="宋体" w:cs="宋体"/>
                <w:sz w:val="24"/>
                <w:szCs w:val="22"/>
                <w:lang w:val="zh-CN" w:eastAsia="zh-CN" w:bidi="zh-CN"/>
              </w:rPr>
            </w:pPr>
            <w:r>
              <w:rPr>
                <w:rFonts w:hint="default" w:ascii="宋体" w:hAnsi="宋体" w:eastAsia="宋体" w:cs="宋体"/>
                <w:sz w:val="24"/>
                <w:szCs w:val="22"/>
                <w:lang w:val="zh-CN" w:eastAsia="zh-CN" w:bidi="zh-CN"/>
              </w:rPr>
              <w:t>全部 / 第</w:t>
            </w:r>
            <w:r>
              <w:rPr>
                <w:rFonts w:hint="default" w:ascii="宋体" w:hAnsi="宋体" w:eastAsia="宋体" w:cs="宋体"/>
                <w:sz w:val="24"/>
                <w:szCs w:val="22"/>
                <w:u w:val="single"/>
                <w:lang w:val="zh-CN" w:eastAsia="zh-CN" w:bidi="zh-CN"/>
              </w:rPr>
              <w:t xml:space="preserve"> </w:t>
            </w:r>
            <w:r>
              <w:rPr>
                <w:rFonts w:hint="default" w:ascii="宋体" w:hAnsi="宋体" w:eastAsia="宋体" w:cs="宋体"/>
                <w:sz w:val="24"/>
                <w:szCs w:val="22"/>
                <w:u w:val="single"/>
                <w:lang w:val="zh-CN" w:eastAsia="zh-CN" w:bidi="zh-CN"/>
              </w:rPr>
              <w:tab/>
            </w:r>
            <w:r>
              <w:rPr>
                <w:rFonts w:hint="default" w:ascii="宋体" w:hAnsi="宋体" w:eastAsia="宋体" w:cs="宋体"/>
                <w:sz w:val="24"/>
                <w:szCs w:val="22"/>
                <w:lang w:val="zh-CN" w:eastAsia="zh-CN" w:bidi="zh-CN"/>
              </w:rPr>
              <w:t>包</w:t>
            </w:r>
          </w:p>
        </w:tc>
      </w:tr>
      <w:tr w14:paraId="1AD0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2461" w:type="dxa"/>
            <w:noWrap w:val="0"/>
            <w:vAlign w:val="top"/>
          </w:tcPr>
          <w:p w14:paraId="2BB7CD20">
            <w:pPr>
              <w:keepNext w:val="0"/>
              <w:keepLines w:val="0"/>
              <w:widowControl w:val="0"/>
              <w:suppressLineNumbers w:val="0"/>
              <w:autoSpaceDE w:val="0"/>
              <w:autoSpaceDN w:val="0"/>
              <w:spacing w:before="7" w:beforeAutospacing="0" w:after="0" w:afterAutospacing="0" w:line="240" w:lineRule="auto"/>
              <w:ind w:left="0" w:right="0"/>
              <w:jc w:val="left"/>
              <w:rPr>
                <w:rFonts w:hint="default" w:ascii="宋体" w:hAnsi="宋体" w:eastAsia="宋体" w:cs="宋体"/>
                <w:b/>
                <w:sz w:val="35"/>
                <w:szCs w:val="22"/>
                <w:lang w:val="zh-CN" w:eastAsia="zh-CN" w:bidi="zh-CN"/>
              </w:rPr>
            </w:pPr>
          </w:p>
          <w:p w14:paraId="4D24A421">
            <w:pPr>
              <w:keepNext w:val="0"/>
              <w:keepLines w:val="0"/>
              <w:widowControl w:val="0"/>
              <w:suppressLineNumbers w:val="0"/>
              <w:autoSpaceDE w:val="0"/>
              <w:autoSpaceDN w:val="0"/>
              <w:spacing w:before="0" w:beforeAutospacing="0" w:after="0" w:afterAutospacing="0" w:line="240" w:lineRule="auto"/>
              <w:ind w:left="243" w:right="238"/>
              <w:jc w:val="center"/>
              <w:rPr>
                <w:rFonts w:hint="default" w:ascii="宋体" w:hAnsi="宋体" w:eastAsia="宋体" w:cs="宋体"/>
                <w:b/>
                <w:sz w:val="24"/>
                <w:szCs w:val="22"/>
                <w:lang w:val="zh-CN" w:eastAsia="zh-CN" w:bidi="zh-CN"/>
              </w:rPr>
            </w:pPr>
            <w:r>
              <w:rPr>
                <w:rFonts w:hint="default" w:ascii="宋体" w:hAnsi="宋体" w:eastAsia="宋体" w:cs="宋体"/>
                <w:b/>
                <w:sz w:val="24"/>
                <w:szCs w:val="22"/>
                <w:lang w:val="zh-CN" w:eastAsia="zh-CN" w:bidi="zh-CN"/>
              </w:rPr>
              <w:t>最后报价</w:t>
            </w:r>
          </w:p>
          <w:p w14:paraId="5BD654F5">
            <w:pPr>
              <w:keepNext w:val="0"/>
              <w:keepLines w:val="0"/>
              <w:widowControl w:val="0"/>
              <w:suppressLineNumbers w:val="0"/>
              <w:autoSpaceDE w:val="0"/>
              <w:autoSpaceDN w:val="0"/>
              <w:spacing w:before="161" w:beforeAutospacing="0" w:after="0" w:afterAutospacing="0" w:line="240" w:lineRule="auto"/>
              <w:ind w:left="245" w:right="238"/>
              <w:jc w:val="center"/>
              <w:rPr>
                <w:rFonts w:hint="default" w:ascii="宋体" w:hAnsi="宋体" w:eastAsia="宋体" w:cs="宋体"/>
                <w:b/>
                <w:sz w:val="24"/>
                <w:szCs w:val="22"/>
                <w:lang w:val="zh-CN" w:eastAsia="zh-CN" w:bidi="zh-CN"/>
              </w:rPr>
            </w:pPr>
            <w:r>
              <w:rPr>
                <w:rFonts w:hint="default" w:ascii="宋体" w:hAnsi="宋体" w:eastAsia="宋体" w:cs="宋体"/>
                <w:b/>
                <w:sz w:val="24"/>
                <w:szCs w:val="22"/>
                <w:lang w:val="zh-CN" w:eastAsia="zh-CN" w:bidi="zh-CN"/>
              </w:rPr>
              <w:t>（详见备注说明）</w:t>
            </w:r>
          </w:p>
        </w:tc>
        <w:tc>
          <w:tcPr>
            <w:tcW w:w="6064" w:type="dxa"/>
            <w:noWrap w:val="0"/>
            <w:vAlign w:val="top"/>
          </w:tcPr>
          <w:p w14:paraId="42C96459">
            <w:pPr>
              <w:keepNext w:val="0"/>
              <w:keepLines w:val="0"/>
              <w:widowControl w:val="0"/>
              <w:suppressLineNumbers w:val="0"/>
              <w:autoSpaceDE w:val="0"/>
              <w:autoSpaceDN w:val="0"/>
              <w:spacing w:before="9" w:beforeAutospacing="0" w:after="0" w:afterAutospacing="0" w:line="240" w:lineRule="auto"/>
              <w:ind w:left="0" w:right="0"/>
              <w:jc w:val="left"/>
              <w:rPr>
                <w:rFonts w:hint="default" w:ascii="宋体" w:hAnsi="宋体" w:eastAsia="宋体" w:cs="宋体"/>
                <w:b/>
                <w:sz w:val="21"/>
                <w:szCs w:val="22"/>
                <w:lang w:val="zh-CN" w:eastAsia="zh-CN" w:bidi="zh-CN"/>
              </w:rPr>
            </w:pPr>
          </w:p>
          <w:p w14:paraId="25675A3F">
            <w:pPr>
              <w:keepNext w:val="0"/>
              <w:keepLines w:val="0"/>
              <w:widowControl w:val="0"/>
              <w:suppressLineNumbers w:val="0"/>
              <w:tabs>
                <w:tab w:val="left" w:pos="4482"/>
              </w:tabs>
              <w:autoSpaceDE w:val="0"/>
              <w:autoSpaceDN w:val="0"/>
              <w:spacing w:before="0" w:beforeAutospacing="0" w:after="0" w:afterAutospacing="0" w:line="240" w:lineRule="auto"/>
              <w:ind w:left="107" w:right="0"/>
              <w:jc w:val="left"/>
              <w:rPr>
                <w:rFonts w:hint="default" w:ascii="Times New Roman" w:hAnsi="宋体" w:eastAsia="Times New Roman" w:cs="宋体"/>
                <w:sz w:val="24"/>
                <w:szCs w:val="22"/>
                <w:lang w:val="zh-CN" w:eastAsia="zh-CN" w:bidi="zh-CN"/>
              </w:rPr>
            </w:pPr>
            <w:r>
              <w:rPr>
                <w:rFonts w:hint="default" w:ascii="宋体" w:hAnsi="宋体" w:eastAsia="宋体" w:cs="宋体"/>
                <w:sz w:val="24"/>
                <w:szCs w:val="22"/>
                <w:lang w:val="zh-CN" w:eastAsia="zh-CN" w:bidi="zh-CN"/>
              </w:rPr>
              <w:t>人民币大写</w:t>
            </w:r>
            <w:r>
              <w:rPr>
                <w:rFonts w:hint="eastAsia" w:ascii="宋体" w:hAnsi="宋体" w:cs="宋体"/>
                <w:sz w:val="24"/>
                <w:szCs w:val="22"/>
                <w:lang w:val="zh-CN" w:eastAsia="zh-CN" w:bidi="zh-CN"/>
              </w:rPr>
              <w:t>（</w:t>
            </w:r>
            <w:r>
              <w:rPr>
                <w:rFonts w:hint="eastAsia" w:ascii="宋体" w:hAnsi="宋体" w:cs="宋体"/>
                <w:sz w:val="24"/>
                <w:szCs w:val="22"/>
                <w:lang w:val="en-US" w:eastAsia="zh-CN" w:bidi="zh-CN"/>
              </w:rPr>
              <w:t>小写</w:t>
            </w:r>
            <w:r>
              <w:rPr>
                <w:rFonts w:hint="eastAsia" w:ascii="宋体" w:hAnsi="宋体" w:cs="宋体"/>
                <w:sz w:val="24"/>
                <w:szCs w:val="22"/>
                <w:lang w:val="zh-CN" w:eastAsia="zh-CN" w:bidi="zh-CN"/>
              </w:rPr>
              <w:t>）</w:t>
            </w:r>
            <w:r>
              <w:rPr>
                <w:rFonts w:hint="default" w:ascii="宋体" w:hAnsi="宋体" w:eastAsia="宋体" w:cs="宋体"/>
                <w:sz w:val="24"/>
                <w:szCs w:val="22"/>
                <w:lang w:val="zh-CN" w:eastAsia="zh-CN" w:bidi="zh-CN"/>
              </w:rPr>
              <w:t>：</w:t>
            </w:r>
            <w:r>
              <w:rPr>
                <w:rFonts w:hint="default" w:ascii="Times New Roman" w:hAnsi="宋体" w:eastAsia="Times New Roman" w:cs="宋体"/>
                <w:sz w:val="24"/>
                <w:szCs w:val="22"/>
                <w:u w:val="single"/>
                <w:lang w:val="zh-CN" w:eastAsia="zh-CN" w:bidi="zh-CN"/>
              </w:rPr>
              <w:t xml:space="preserve"> </w:t>
            </w:r>
            <w:r>
              <w:rPr>
                <w:rFonts w:hint="default" w:ascii="Times New Roman" w:hAnsi="宋体" w:eastAsia="Times New Roman" w:cs="宋体"/>
                <w:sz w:val="24"/>
                <w:szCs w:val="22"/>
                <w:u w:val="single"/>
                <w:lang w:val="zh-CN" w:eastAsia="zh-CN" w:bidi="zh-CN"/>
              </w:rPr>
              <w:tab/>
            </w:r>
          </w:p>
        </w:tc>
      </w:tr>
      <w:tr w14:paraId="2A230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trPr>
        <w:tc>
          <w:tcPr>
            <w:tcW w:w="2461" w:type="dxa"/>
            <w:noWrap w:val="0"/>
            <w:vAlign w:val="top"/>
          </w:tcPr>
          <w:p w14:paraId="3C6AE3EE">
            <w:pPr>
              <w:keepNext w:val="0"/>
              <w:keepLines w:val="0"/>
              <w:widowControl w:val="0"/>
              <w:suppressLineNumbers w:val="0"/>
              <w:autoSpaceDE w:val="0"/>
              <w:autoSpaceDN w:val="0"/>
              <w:spacing w:before="0" w:beforeAutospacing="0" w:after="0" w:afterAutospacing="0" w:line="240" w:lineRule="auto"/>
              <w:ind w:left="0" w:right="0"/>
              <w:jc w:val="left"/>
              <w:rPr>
                <w:rFonts w:hint="default" w:ascii="宋体" w:hAnsi="宋体" w:eastAsia="宋体" w:cs="宋体"/>
                <w:b/>
                <w:sz w:val="24"/>
                <w:szCs w:val="22"/>
                <w:lang w:val="zh-CN" w:eastAsia="zh-CN" w:bidi="zh-CN"/>
              </w:rPr>
            </w:pPr>
          </w:p>
          <w:p w14:paraId="6C161D67">
            <w:pPr>
              <w:keepNext w:val="0"/>
              <w:keepLines w:val="0"/>
              <w:widowControl w:val="0"/>
              <w:suppressLineNumbers w:val="0"/>
              <w:autoSpaceDE w:val="0"/>
              <w:autoSpaceDN w:val="0"/>
              <w:spacing w:before="0" w:beforeAutospacing="0" w:after="0" w:afterAutospacing="0" w:line="240" w:lineRule="auto"/>
              <w:ind w:left="0" w:right="0"/>
              <w:jc w:val="left"/>
              <w:rPr>
                <w:rFonts w:hint="default" w:ascii="宋体" w:hAnsi="宋体" w:eastAsia="宋体" w:cs="宋体"/>
                <w:b/>
                <w:sz w:val="24"/>
                <w:szCs w:val="22"/>
                <w:lang w:val="zh-CN" w:eastAsia="zh-CN" w:bidi="zh-CN"/>
              </w:rPr>
            </w:pPr>
          </w:p>
          <w:p w14:paraId="6236371F">
            <w:pPr>
              <w:keepNext w:val="0"/>
              <w:keepLines w:val="0"/>
              <w:widowControl w:val="0"/>
              <w:suppressLineNumbers w:val="0"/>
              <w:autoSpaceDE w:val="0"/>
              <w:autoSpaceDN w:val="0"/>
              <w:spacing w:before="10" w:beforeAutospacing="0" w:after="0" w:afterAutospacing="0" w:line="240" w:lineRule="auto"/>
              <w:ind w:left="0" w:right="0"/>
              <w:jc w:val="left"/>
              <w:rPr>
                <w:rFonts w:hint="default" w:ascii="宋体" w:hAnsi="宋体" w:eastAsia="宋体" w:cs="宋体"/>
                <w:b/>
                <w:sz w:val="28"/>
                <w:szCs w:val="22"/>
                <w:lang w:val="zh-CN" w:eastAsia="zh-CN" w:bidi="zh-CN"/>
              </w:rPr>
            </w:pPr>
          </w:p>
          <w:p w14:paraId="0A283BB7">
            <w:pPr>
              <w:keepNext w:val="0"/>
              <w:keepLines w:val="0"/>
              <w:widowControl w:val="0"/>
              <w:suppressLineNumbers w:val="0"/>
              <w:autoSpaceDE w:val="0"/>
              <w:autoSpaceDN w:val="0"/>
              <w:spacing w:before="0" w:beforeAutospacing="0" w:after="0" w:afterAutospacing="0" w:line="240" w:lineRule="auto"/>
              <w:ind w:left="243" w:right="238"/>
              <w:jc w:val="center"/>
              <w:rPr>
                <w:rFonts w:hint="default" w:ascii="宋体" w:hAnsi="宋体" w:eastAsia="宋体" w:cs="宋体"/>
                <w:b/>
                <w:sz w:val="24"/>
                <w:szCs w:val="22"/>
                <w:lang w:val="zh-CN" w:eastAsia="zh-CN" w:bidi="zh-CN"/>
              </w:rPr>
            </w:pPr>
            <w:r>
              <w:rPr>
                <w:rFonts w:hint="default" w:ascii="宋体" w:hAnsi="宋体" w:eastAsia="宋体" w:cs="宋体"/>
                <w:b/>
                <w:sz w:val="24"/>
                <w:szCs w:val="22"/>
                <w:lang w:val="zh-CN" w:eastAsia="zh-CN" w:bidi="zh-CN"/>
              </w:rPr>
              <w:t>备注说明</w:t>
            </w:r>
          </w:p>
        </w:tc>
        <w:tc>
          <w:tcPr>
            <w:tcW w:w="6064" w:type="dxa"/>
            <w:noWrap w:val="0"/>
            <w:vAlign w:val="top"/>
          </w:tcPr>
          <w:p w14:paraId="7473BAEA">
            <w:pPr>
              <w:keepNext w:val="0"/>
              <w:keepLines w:val="0"/>
              <w:widowControl w:val="0"/>
              <w:suppressLineNumbers w:val="0"/>
              <w:autoSpaceDE w:val="0"/>
              <w:autoSpaceDN w:val="0"/>
              <w:spacing w:before="0" w:beforeAutospacing="0" w:after="0" w:afterAutospacing="0" w:line="240" w:lineRule="auto"/>
              <w:ind w:left="0" w:right="0"/>
              <w:jc w:val="left"/>
              <w:rPr>
                <w:rFonts w:hint="default" w:ascii="Times New Roman" w:hAnsi="宋体" w:eastAsia="宋体" w:cs="宋体"/>
                <w:sz w:val="22"/>
                <w:szCs w:val="22"/>
                <w:lang w:val="zh-CN" w:eastAsia="zh-CN" w:bidi="zh-CN"/>
              </w:rPr>
            </w:pPr>
          </w:p>
        </w:tc>
      </w:tr>
    </w:tbl>
    <w:p w14:paraId="66003132">
      <w:pPr>
        <w:widowControl w:val="0"/>
        <w:autoSpaceDE w:val="0"/>
        <w:autoSpaceDN w:val="0"/>
        <w:spacing w:before="79" w:after="0" w:line="240" w:lineRule="auto"/>
        <w:ind w:left="4421" w:right="0"/>
        <w:jc w:val="left"/>
        <w:rPr>
          <w:rFonts w:ascii="宋体" w:hAnsi="宋体" w:eastAsia="宋体" w:cs="宋体"/>
          <w:sz w:val="24"/>
          <w:szCs w:val="24"/>
          <w:lang w:val="zh-CN" w:eastAsia="zh-CN" w:bidi="zh-CN"/>
        </w:rPr>
      </w:pPr>
      <w:r>
        <w:rPr>
          <w:rFonts w:ascii="宋体" w:hAnsi="宋体" w:eastAsia="宋体" w:cs="宋体"/>
          <w:sz w:val="24"/>
          <w:szCs w:val="24"/>
          <w:lang w:val="zh-CN" w:eastAsia="zh-CN" w:bidi="zh-CN"/>
        </w:rPr>
        <w:t>供应商公章或授权代表签字：</w:t>
      </w:r>
    </w:p>
    <w:p w14:paraId="62593599">
      <w:pPr>
        <w:widowControl w:val="0"/>
        <w:tabs>
          <w:tab w:val="left" w:pos="5861"/>
          <w:tab w:val="left" w:pos="8556"/>
        </w:tabs>
        <w:autoSpaceDE w:val="0"/>
        <w:autoSpaceDN w:val="0"/>
        <w:spacing w:before="160" w:after="0" w:line="240" w:lineRule="auto"/>
        <w:ind w:left="4421" w:right="0"/>
        <w:jc w:val="left"/>
        <w:rPr>
          <w:rFonts w:ascii="Times New Roman" w:hAnsi="宋体" w:eastAsia="Times New Roman" w:cs="宋体"/>
          <w:sz w:val="24"/>
          <w:szCs w:val="24"/>
          <w:lang w:val="zh-CN" w:eastAsia="zh-CN" w:bidi="zh-CN"/>
        </w:rPr>
      </w:pPr>
      <w:r>
        <w:rPr>
          <w:rFonts w:ascii="宋体" w:hAnsi="宋体" w:eastAsia="宋体" w:cs="宋体"/>
          <w:sz w:val="24"/>
          <w:szCs w:val="24"/>
          <w:lang w:val="zh-CN" w:eastAsia="zh-CN" w:bidi="zh-CN"/>
        </w:rPr>
        <w:t>日</w:t>
      </w:r>
      <w:r>
        <w:rPr>
          <w:rFonts w:ascii="宋体" w:hAnsi="宋体" w:eastAsia="宋体" w:cs="宋体"/>
          <w:sz w:val="24"/>
          <w:szCs w:val="24"/>
          <w:lang w:val="zh-CN" w:eastAsia="zh-CN" w:bidi="zh-CN"/>
        </w:rPr>
        <w:tab/>
      </w:r>
      <w:r>
        <w:rPr>
          <w:rFonts w:ascii="宋体" w:hAnsi="宋体" w:eastAsia="宋体" w:cs="宋体"/>
          <w:sz w:val="24"/>
          <w:szCs w:val="24"/>
          <w:lang w:val="zh-CN" w:eastAsia="zh-CN" w:bidi="zh-CN"/>
        </w:rPr>
        <w:t>期：</w:t>
      </w:r>
      <w:r>
        <w:rPr>
          <w:rFonts w:ascii="Times New Roman" w:hAnsi="宋体" w:eastAsia="Times New Roman" w:cs="宋体"/>
          <w:sz w:val="24"/>
          <w:szCs w:val="24"/>
          <w:u w:val="single"/>
          <w:lang w:val="zh-CN" w:eastAsia="zh-CN" w:bidi="zh-CN"/>
        </w:rPr>
        <w:t xml:space="preserve"> </w:t>
      </w:r>
      <w:r>
        <w:rPr>
          <w:rFonts w:ascii="Times New Roman" w:hAnsi="宋体" w:eastAsia="Times New Roman" w:cs="宋体"/>
          <w:sz w:val="24"/>
          <w:szCs w:val="24"/>
          <w:u w:val="single"/>
          <w:lang w:val="zh-CN" w:eastAsia="zh-CN" w:bidi="zh-CN"/>
        </w:rPr>
        <w:tab/>
      </w:r>
    </w:p>
    <w:p w14:paraId="10A6E86D">
      <w:pPr>
        <w:bidi w:val="0"/>
        <w:spacing w:line="360" w:lineRule="auto"/>
        <w:jc w:val="left"/>
        <w:rPr>
          <w:rFonts w:hint="eastAsia" w:asciiTheme="minorEastAsia" w:hAnsiTheme="minorEastAsia" w:eastAsiaTheme="minorEastAsia" w:cstheme="minorEastAsia"/>
          <w:b/>
          <w:bCs/>
          <w:sz w:val="24"/>
          <w:szCs w:val="22"/>
          <w:lang w:val="zh-CN" w:eastAsia="zh-CN"/>
        </w:rPr>
      </w:pPr>
      <w:r>
        <w:rPr>
          <w:rFonts w:hint="eastAsia" w:asciiTheme="minorEastAsia" w:hAnsiTheme="minorEastAsia" w:eastAsiaTheme="minorEastAsia" w:cstheme="minorEastAsia"/>
          <w:b/>
          <w:bCs/>
          <w:sz w:val="24"/>
          <w:szCs w:val="22"/>
          <w:lang w:val="zh-CN" w:eastAsia="zh-CN"/>
        </w:rPr>
        <w:t>注：</w:t>
      </w:r>
      <w:r>
        <w:rPr>
          <w:rFonts w:hint="eastAsia" w:asciiTheme="minorEastAsia" w:hAnsiTheme="minorEastAsia" w:eastAsiaTheme="minorEastAsia" w:cstheme="minorEastAsia"/>
          <w:b/>
          <w:bCs/>
          <w:sz w:val="24"/>
          <w:szCs w:val="22"/>
          <w:lang w:val="en-US" w:eastAsia="zh-CN"/>
        </w:rPr>
        <w:t>1、</w:t>
      </w:r>
      <w:r>
        <w:rPr>
          <w:rFonts w:hint="eastAsia" w:asciiTheme="minorEastAsia" w:hAnsiTheme="minorEastAsia" w:eastAsiaTheme="minorEastAsia" w:cstheme="minorEastAsia"/>
          <w:b/>
          <w:bCs/>
          <w:sz w:val="24"/>
          <w:szCs w:val="22"/>
          <w:lang w:val="zh-CN" w:eastAsia="zh-CN"/>
        </w:rPr>
        <w:t>本页《报价表》由供应商在现场依</w:t>
      </w:r>
      <w:r>
        <w:rPr>
          <w:rFonts w:hint="eastAsia" w:asciiTheme="minorEastAsia" w:hAnsiTheme="minorEastAsia" w:eastAsiaTheme="minorEastAsia" w:cstheme="minorEastAsia"/>
          <w:b/>
          <w:bCs/>
          <w:sz w:val="24"/>
          <w:szCs w:val="22"/>
          <w:lang w:val="en-US" w:eastAsia="zh-CN"/>
        </w:rPr>
        <w:t>谈判</w:t>
      </w:r>
      <w:r>
        <w:rPr>
          <w:rFonts w:hint="eastAsia" w:asciiTheme="minorEastAsia" w:hAnsiTheme="minorEastAsia" w:eastAsiaTheme="minorEastAsia" w:cstheme="minorEastAsia"/>
          <w:b/>
          <w:bCs/>
          <w:sz w:val="24"/>
          <w:szCs w:val="22"/>
          <w:lang w:val="zh-CN" w:eastAsia="zh-CN"/>
        </w:rPr>
        <w:t>情况填写，请带至</w:t>
      </w:r>
      <w:r>
        <w:rPr>
          <w:rFonts w:hint="eastAsia" w:asciiTheme="minorEastAsia" w:hAnsiTheme="minorEastAsia" w:eastAsiaTheme="minorEastAsia" w:cstheme="minorEastAsia"/>
          <w:b/>
          <w:bCs/>
          <w:sz w:val="24"/>
          <w:szCs w:val="22"/>
          <w:lang w:val="en-US" w:eastAsia="zh-CN"/>
        </w:rPr>
        <w:t>谈判</w:t>
      </w:r>
      <w:r>
        <w:rPr>
          <w:rFonts w:hint="eastAsia" w:asciiTheme="minorEastAsia" w:hAnsiTheme="minorEastAsia" w:eastAsiaTheme="minorEastAsia" w:cstheme="minorEastAsia"/>
          <w:b/>
          <w:bCs/>
          <w:sz w:val="24"/>
          <w:szCs w:val="22"/>
          <w:lang w:val="zh-CN" w:eastAsia="zh-CN"/>
        </w:rPr>
        <w:t>现场备填。</w:t>
      </w:r>
      <w:r>
        <w:rPr>
          <w:rFonts w:hint="eastAsia" w:asciiTheme="minorEastAsia" w:hAnsiTheme="minorEastAsia" w:eastAsiaTheme="minorEastAsia" w:cstheme="minorEastAsia"/>
          <w:b/>
          <w:bCs/>
          <w:color w:val="auto"/>
          <w:sz w:val="24"/>
          <w:szCs w:val="22"/>
          <w:lang w:val="zh-CN" w:eastAsia="zh-CN"/>
        </w:rPr>
        <w:t>考虑</w:t>
      </w:r>
      <w:r>
        <w:rPr>
          <w:rFonts w:hint="eastAsia" w:asciiTheme="minorEastAsia" w:hAnsiTheme="minorEastAsia" w:eastAsiaTheme="minorEastAsia" w:cstheme="minorEastAsia"/>
          <w:b/>
          <w:bCs/>
          <w:color w:val="auto"/>
          <w:sz w:val="24"/>
          <w:szCs w:val="22"/>
          <w:lang w:val="en-US" w:eastAsia="zh-CN"/>
        </w:rPr>
        <w:t>谈判</w:t>
      </w:r>
      <w:r>
        <w:rPr>
          <w:rFonts w:hint="eastAsia" w:asciiTheme="minorEastAsia" w:hAnsiTheme="minorEastAsia" w:eastAsiaTheme="minorEastAsia" w:cstheme="minorEastAsia"/>
          <w:b/>
          <w:bCs/>
          <w:color w:val="auto"/>
          <w:sz w:val="24"/>
          <w:szCs w:val="22"/>
          <w:lang w:val="zh-CN" w:eastAsia="zh-CN"/>
        </w:rPr>
        <w:t>报价的方便，供应商在填写最终承诺报价后，（第一次报价-最终承诺报价）除以第一次报价后得出的优惠率视同为需求表中全部分项设备、工程量或服务的优惠浮动值（特定分项优惠除外）。此优惠率调整原则适用于合同内价格的计算及项目增减、变更时价格的计算。</w:t>
      </w:r>
    </w:p>
    <w:p w14:paraId="0E607B9F">
      <w:pPr>
        <w:pStyle w:val="35"/>
        <w:numPr>
          <w:ilvl w:val="0"/>
          <w:numId w:val="5"/>
        </w:numPr>
        <w:ind w:left="0" w:leftChars="0" w:firstLine="0" w:firstLineChars="0"/>
        <w:rPr>
          <w:rFonts w:hint="eastAsia" w:ascii="宋体" w:hAnsi="宋体" w:eastAsia="宋体" w:cs="宋体"/>
          <w:b/>
          <w:color w:val="FF0000"/>
          <w:sz w:val="24"/>
          <w:szCs w:val="24"/>
          <w:highlight w:val="none"/>
          <w:lang w:val="en-US" w:eastAsia="zh-CN"/>
        </w:rPr>
      </w:pPr>
      <w:r>
        <w:rPr>
          <w:rFonts w:hint="eastAsia" w:ascii="宋体" w:hAnsi="宋体" w:eastAsia="宋体" w:cs="宋体"/>
          <w:b/>
          <w:color w:val="FF0000"/>
          <w:sz w:val="24"/>
          <w:szCs w:val="24"/>
          <w:highlight w:val="none"/>
        </w:rPr>
        <w:t>本《</w:t>
      </w:r>
      <w:r>
        <w:rPr>
          <w:rFonts w:hint="eastAsia" w:ascii="宋体" w:hAnsi="宋体" w:eastAsia="宋体" w:cs="宋体"/>
          <w:b/>
          <w:color w:val="FF0000"/>
          <w:sz w:val="24"/>
          <w:szCs w:val="24"/>
          <w:highlight w:val="none"/>
          <w:lang w:val="zh-CN" w:eastAsia="zh-CN"/>
        </w:rPr>
        <w:t>最终承诺报价表</w:t>
      </w:r>
      <w:r>
        <w:rPr>
          <w:rFonts w:hint="eastAsia" w:ascii="宋体" w:hAnsi="宋体" w:eastAsia="宋体" w:cs="宋体"/>
          <w:b/>
          <w:color w:val="FF0000"/>
          <w:sz w:val="24"/>
          <w:szCs w:val="24"/>
          <w:highlight w:val="none"/>
        </w:rPr>
        <w:t>》由</w:t>
      </w:r>
      <w:r>
        <w:rPr>
          <w:rFonts w:hint="eastAsia" w:ascii="宋体" w:hAnsi="宋体" w:eastAsia="宋体" w:cs="宋体"/>
          <w:b/>
          <w:color w:val="FF0000"/>
          <w:sz w:val="24"/>
          <w:szCs w:val="24"/>
          <w:highlight w:val="none"/>
          <w:lang w:eastAsia="zh-CN"/>
        </w:rPr>
        <w:t>供应商</w:t>
      </w:r>
      <w:r>
        <w:rPr>
          <w:rFonts w:hint="eastAsia" w:ascii="宋体" w:hAnsi="宋体" w:eastAsia="宋体" w:cs="宋体"/>
          <w:b/>
          <w:color w:val="FF0000"/>
          <w:sz w:val="24"/>
          <w:szCs w:val="24"/>
          <w:highlight w:val="none"/>
        </w:rPr>
        <w:t>在谈判现场依谈判情况填写（勿需装订在谈判文件内）</w:t>
      </w:r>
      <w:r>
        <w:rPr>
          <w:rFonts w:hint="eastAsia" w:ascii="宋体" w:hAnsi="宋体" w:eastAsia="宋体" w:cs="宋体"/>
          <w:b/>
          <w:color w:val="FF0000"/>
          <w:sz w:val="24"/>
          <w:szCs w:val="24"/>
          <w:highlight w:val="none"/>
          <w:lang w:eastAsia="zh-CN"/>
        </w:rPr>
        <w:t>，</w:t>
      </w:r>
      <w:r>
        <w:rPr>
          <w:rFonts w:hint="eastAsia" w:ascii="宋体" w:hAnsi="宋体" w:eastAsia="宋体" w:cs="宋体"/>
          <w:b/>
          <w:color w:val="FF0000"/>
          <w:sz w:val="24"/>
          <w:szCs w:val="24"/>
          <w:highlight w:val="none"/>
          <w:lang w:val="en-US" w:eastAsia="zh-CN"/>
        </w:rPr>
        <w:t>最终报价清单由供应商在成交后提供（一正一副）。</w:t>
      </w:r>
    </w:p>
    <w:p w14:paraId="0F67E141">
      <w:pPr>
        <w:numPr>
          <w:ilvl w:val="0"/>
          <w:numId w:val="0"/>
        </w:numPr>
        <w:rPr>
          <w:bCs/>
        </w:rPr>
      </w:pPr>
      <w:r>
        <w:rPr>
          <w:rFonts w:hint="eastAsia" w:ascii="宋体" w:hAnsi="宋体" w:cs="宋体"/>
          <w:b/>
          <w:color w:val="FF0000"/>
          <w:kern w:val="2"/>
          <w:sz w:val="24"/>
          <w:szCs w:val="24"/>
          <w:highlight w:val="none"/>
          <w:lang w:val="en-US" w:eastAsia="zh-CN" w:bidi="ar-SA"/>
        </w:rPr>
        <w:t>3、</w:t>
      </w:r>
      <w:r>
        <w:rPr>
          <w:rFonts w:hint="eastAsia" w:ascii="宋体" w:hAnsi="宋体" w:eastAsia="宋体" w:cs="宋体"/>
          <w:b/>
          <w:color w:val="FF0000"/>
          <w:kern w:val="2"/>
          <w:sz w:val="24"/>
          <w:szCs w:val="24"/>
          <w:highlight w:val="none"/>
          <w:lang w:val="en-US" w:eastAsia="zh-CN" w:bidi="ar-SA"/>
        </w:rPr>
        <w:t>最终报价单位为元，最多保留两位小数。</w:t>
      </w:r>
    </w:p>
    <w:sectPr>
      <w:headerReference r:id="rId5" w:type="default"/>
      <w:footerReference r:id="rId7" w:type="default"/>
      <w:headerReference r:id="rId6" w:type="even"/>
      <w:footerReference r:id="rId8"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24CB29-7EE5-4978-A1AA-6EAB4C983B52}"/>
  </w:font>
  <w:font w:name="黑体">
    <w:panose1 w:val="02010609060101010101"/>
    <w:charset w:val="86"/>
    <w:family w:val="auto"/>
    <w:pitch w:val="default"/>
    <w:sig w:usb0="800002BF" w:usb1="38CF7CFA" w:usb2="00000016" w:usb3="00000000" w:csb0="00040001" w:csb1="00000000"/>
    <w:embedRegular r:id="rId2" w:fontKey="{7F8F91B3-03BA-4DB2-971A-71A0099564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38B2D4A-8C7B-4317-ABA2-940E32CD77E2}"/>
  </w:font>
  <w:font w:name="仿宋_GB2312">
    <w:panose1 w:val="02010609030101010101"/>
    <w:charset w:val="86"/>
    <w:family w:val="auto"/>
    <w:pitch w:val="default"/>
    <w:sig w:usb0="00000001" w:usb1="080E0000" w:usb2="00000000" w:usb3="00000000" w:csb0="00040000" w:csb1="00000000"/>
    <w:embedRegular r:id="rId4" w:fontKey="{D2549237-15D4-453F-BA53-C207E44C4FD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embedRegular r:id="rId5" w:fontKey="{12C67B86-EFFE-41AD-84B9-4E75DFA8C287}"/>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6" w:fontKey="{033E8234-860D-4FEC-94F5-6DB4E445578E}"/>
  </w:font>
  <w:font w:name="华文中宋">
    <w:panose1 w:val="02010600040101010101"/>
    <w:charset w:val="86"/>
    <w:family w:val="auto"/>
    <w:pitch w:val="default"/>
    <w:sig w:usb0="00000287" w:usb1="080F0000" w:usb2="00000000" w:usb3="00000000" w:csb0="0004009F" w:csb1="DFD70000"/>
    <w:embedRegular r:id="rId7" w:fontKey="{1EF54AEB-3127-4E9D-A321-336AD5263373}"/>
  </w:font>
  <w:font w:name="WPSEMBED5">
    <w:panose1 w:val="02010600040101010101"/>
    <w:charset w:val="86"/>
    <w:family w:val="auto"/>
    <w:pitch w:val="default"/>
    <w:sig w:usb0="00000287" w:usb1="080F0000" w:usb2="00000000" w:usb3="00000000" w:csb0="0004009F" w:csb1="DFD7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9EE47">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FA48F3">
                          <w:pPr>
                            <w:pStyle w:val="21"/>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BFA48F3">
                    <w:pPr>
                      <w:pStyle w:val="2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6EB25">
    <w:pPr>
      <w:pStyle w:val="21"/>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30</w:t>
    </w:r>
    <w:r>
      <w:rPr>
        <w:rStyle w:val="40"/>
      </w:rPr>
      <w:fldChar w:fldCharType="end"/>
    </w:r>
  </w:p>
  <w:p w14:paraId="19444970">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05F8">
    <w:pPr>
      <w:pStyle w:val="21"/>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5BB8B666">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1BB6">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FC24">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99F58">
    <w:pPr>
      <w:pStyle w:val="22"/>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61D003A2">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FBDB6"/>
    <w:multiLevelType w:val="singleLevel"/>
    <w:tmpl w:val="A43FBDB6"/>
    <w:lvl w:ilvl="0" w:tentative="0">
      <w:start w:val="2"/>
      <w:numFmt w:val="decimal"/>
      <w:suff w:val="nothing"/>
      <w:lvlText w:val="%1、"/>
      <w:lvlJc w:val="left"/>
    </w:lvl>
  </w:abstractNum>
  <w:abstractNum w:abstractNumId="1">
    <w:nsid w:val="CA921B7E"/>
    <w:multiLevelType w:val="singleLevel"/>
    <w:tmpl w:val="CA921B7E"/>
    <w:lvl w:ilvl="0" w:tentative="0">
      <w:start w:val="3"/>
      <w:numFmt w:val="chineseCounting"/>
      <w:suff w:val="nothing"/>
      <w:lvlText w:val="%1、"/>
      <w:lvlJc w:val="left"/>
      <w:rPr>
        <w:rFonts w:hint="eastAsia"/>
      </w:rPr>
    </w:lvl>
  </w:abstractNum>
  <w:abstractNum w:abstractNumId="2">
    <w:nsid w:val="F6287443"/>
    <w:multiLevelType w:val="singleLevel"/>
    <w:tmpl w:val="F6287443"/>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pStyle w:val="6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06AFB53"/>
    <w:multiLevelType w:val="singleLevel"/>
    <w:tmpl w:val="606AFB53"/>
    <w:lvl w:ilvl="0" w:tentative="0">
      <w:start w:val="2"/>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2NDkzMmRhOTI3OWM4NzY0MjE5OWYwYjk0NTkwNzcifQ=="/>
    <w:docVar w:name="KSO_WPS_MARK_KEY" w:val="6d5b85fa-2104-46a8-95ff-8be6d43741d3"/>
  </w:docVars>
  <w:rsids>
    <w:rsidRoot w:val="002D677B"/>
    <w:rsid w:val="0000457F"/>
    <w:rsid w:val="00004DDF"/>
    <w:rsid w:val="000145D1"/>
    <w:rsid w:val="00015C71"/>
    <w:rsid w:val="00017CF2"/>
    <w:rsid w:val="00020147"/>
    <w:rsid w:val="000353D2"/>
    <w:rsid w:val="00036C36"/>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3D75"/>
    <w:rsid w:val="000B0A7F"/>
    <w:rsid w:val="000B1F7E"/>
    <w:rsid w:val="000C2A18"/>
    <w:rsid w:val="000D2325"/>
    <w:rsid w:val="000D40DA"/>
    <w:rsid w:val="000E6F6E"/>
    <w:rsid w:val="0010048A"/>
    <w:rsid w:val="001055FC"/>
    <w:rsid w:val="0011125F"/>
    <w:rsid w:val="001252D5"/>
    <w:rsid w:val="00125BEB"/>
    <w:rsid w:val="001260B2"/>
    <w:rsid w:val="00133776"/>
    <w:rsid w:val="00135355"/>
    <w:rsid w:val="00146758"/>
    <w:rsid w:val="00146D70"/>
    <w:rsid w:val="00156254"/>
    <w:rsid w:val="00163D99"/>
    <w:rsid w:val="001723C8"/>
    <w:rsid w:val="00184FCE"/>
    <w:rsid w:val="00185BC3"/>
    <w:rsid w:val="00194F7B"/>
    <w:rsid w:val="001A0CA9"/>
    <w:rsid w:val="001A3254"/>
    <w:rsid w:val="001A60C9"/>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475D"/>
    <w:rsid w:val="002B7BFC"/>
    <w:rsid w:val="002C3E11"/>
    <w:rsid w:val="002D4E2E"/>
    <w:rsid w:val="002D508E"/>
    <w:rsid w:val="002D677B"/>
    <w:rsid w:val="002E1A23"/>
    <w:rsid w:val="002F32E7"/>
    <w:rsid w:val="002F3B9A"/>
    <w:rsid w:val="002F5374"/>
    <w:rsid w:val="002F5CAB"/>
    <w:rsid w:val="003124C3"/>
    <w:rsid w:val="003342EF"/>
    <w:rsid w:val="00341CB0"/>
    <w:rsid w:val="003452C5"/>
    <w:rsid w:val="00356109"/>
    <w:rsid w:val="00360D12"/>
    <w:rsid w:val="00364313"/>
    <w:rsid w:val="00372C51"/>
    <w:rsid w:val="003808D6"/>
    <w:rsid w:val="00384281"/>
    <w:rsid w:val="00387848"/>
    <w:rsid w:val="003A03AB"/>
    <w:rsid w:val="003B3183"/>
    <w:rsid w:val="003D04C4"/>
    <w:rsid w:val="003D7A8F"/>
    <w:rsid w:val="003E0B3C"/>
    <w:rsid w:val="003E7C3B"/>
    <w:rsid w:val="003F6E20"/>
    <w:rsid w:val="00424DA5"/>
    <w:rsid w:val="004413B4"/>
    <w:rsid w:val="00443BAF"/>
    <w:rsid w:val="00453F7D"/>
    <w:rsid w:val="00456571"/>
    <w:rsid w:val="004577CD"/>
    <w:rsid w:val="00466DAC"/>
    <w:rsid w:val="00470ABC"/>
    <w:rsid w:val="004835F8"/>
    <w:rsid w:val="004A0CE4"/>
    <w:rsid w:val="004C30F6"/>
    <w:rsid w:val="004C38E2"/>
    <w:rsid w:val="004C64FF"/>
    <w:rsid w:val="004D17B6"/>
    <w:rsid w:val="004D5F5D"/>
    <w:rsid w:val="004F5334"/>
    <w:rsid w:val="004F56C3"/>
    <w:rsid w:val="0050494E"/>
    <w:rsid w:val="0050639B"/>
    <w:rsid w:val="005075CD"/>
    <w:rsid w:val="00524605"/>
    <w:rsid w:val="00524A87"/>
    <w:rsid w:val="00533AAE"/>
    <w:rsid w:val="00554CE3"/>
    <w:rsid w:val="005654C3"/>
    <w:rsid w:val="005C2271"/>
    <w:rsid w:val="005D39D1"/>
    <w:rsid w:val="005E56CC"/>
    <w:rsid w:val="00600219"/>
    <w:rsid w:val="00603819"/>
    <w:rsid w:val="006128B9"/>
    <w:rsid w:val="00614518"/>
    <w:rsid w:val="00645DFC"/>
    <w:rsid w:val="00647F76"/>
    <w:rsid w:val="00654D2C"/>
    <w:rsid w:val="00661562"/>
    <w:rsid w:val="00671B50"/>
    <w:rsid w:val="00673CC0"/>
    <w:rsid w:val="006A2E5F"/>
    <w:rsid w:val="006B21E7"/>
    <w:rsid w:val="006D098B"/>
    <w:rsid w:val="006D3DB9"/>
    <w:rsid w:val="006F01D1"/>
    <w:rsid w:val="006F3D3E"/>
    <w:rsid w:val="00700B84"/>
    <w:rsid w:val="00703A7D"/>
    <w:rsid w:val="00732744"/>
    <w:rsid w:val="00736DF2"/>
    <w:rsid w:val="007400D8"/>
    <w:rsid w:val="007407E7"/>
    <w:rsid w:val="007462B9"/>
    <w:rsid w:val="00766A44"/>
    <w:rsid w:val="00767BB2"/>
    <w:rsid w:val="00777913"/>
    <w:rsid w:val="0079235B"/>
    <w:rsid w:val="00795808"/>
    <w:rsid w:val="007B00FB"/>
    <w:rsid w:val="007D19ED"/>
    <w:rsid w:val="007E5141"/>
    <w:rsid w:val="007F2582"/>
    <w:rsid w:val="007F651E"/>
    <w:rsid w:val="00810784"/>
    <w:rsid w:val="00812112"/>
    <w:rsid w:val="008207A6"/>
    <w:rsid w:val="00821EE8"/>
    <w:rsid w:val="00833ADC"/>
    <w:rsid w:val="00846353"/>
    <w:rsid w:val="008538EB"/>
    <w:rsid w:val="0086536B"/>
    <w:rsid w:val="008A6D3D"/>
    <w:rsid w:val="008B0E3B"/>
    <w:rsid w:val="008C0ED2"/>
    <w:rsid w:val="008D216E"/>
    <w:rsid w:val="008D61A5"/>
    <w:rsid w:val="008D7F56"/>
    <w:rsid w:val="008E7E3B"/>
    <w:rsid w:val="00922A63"/>
    <w:rsid w:val="00925990"/>
    <w:rsid w:val="00927B9E"/>
    <w:rsid w:val="00934FDF"/>
    <w:rsid w:val="00940C0D"/>
    <w:rsid w:val="0094320A"/>
    <w:rsid w:val="00950DC5"/>
    <w:rsid w:val="00954BF2"/>
    <w:rsid w:val="00966C14"/>
    <w:rsid w:val="0097577C"/>
    <w:rsid w:val="00980525"/>
    <w:rsid w:val="009A43DC"/>
    <w:rsid w:val="009B32A9"/>
    <w:rsid w:val="009B5EF1"/>
    <w:rsid w:val="009C7264"/>
    <w:rsid w:val="00A17EB8"/>
    <w:rsid w:val="00A2462A"/>
    <w:rsid w:val="00A30C14"/>
    <w:rsid w:val="00A42929"/>
    <w:rsid w:val="00A5114C"/>
    <w:rsid w:val="00A52EA8"/>
    <w:rsid w:val="00A612D2"/>
    <w:rsid w:val="00A70D7B"/>
    <w:rsid w:val="00A74097"/>
    <w:rsid w:val="00A83F1C"/>
    <w:rsid w:val="00A85BA0"/>
    <w:rsid w:val="00A95755"/>
    <w:rsid w:val="00A957C6"/>
    <w:rsid w:val="00A961C3"/>
    <w:rsid w:val="00AB51D7"/>
    <w:rsid w:val="00AC4741"/>
    <w:rsid w:val="00AD19A2"/>
    <w:rsid w:val="00AD7B9F"/>
    <w:rsid w:val="00B27CFD"/>
    <w:rsid w:val="00B3083C"/>
    <w:rsid w:val="00B57818"/>
    <w:rsid w:val="00B6310C"/>
    <w:rsid w:val="00B80346"/>
    <w:rsid w:val="00BA10A8"/>
    <w:rsid w:val="00BA136D"/>
    <w:rsid w:val="00BA2F6F"/>
    <w:rsid w:val="00BA3764"/>
    <w:rsid w:val="00BA45BA"/>
    <w:rsid w:val="00BB7605"/>
    <w:rsid w:val="00BC5BFF"/>
    <w:rsid w:val="00C05EA8"/>
    <w:rsid w:val="00C23791"/>
    <w:rsid w:val="00C267D3"/>
    <w:rsid w:val="00C35B5F"/>
    <w:rsid w:val="00C500A9"/>
    <w:rsid w:val="00C5087F"/>
    <w:rsid w:val="00C734AB"/>
    <w:rsid w:val="00C73F2D"/>
    <w:rsid w:val="00C84AAC"/>
    <w:rsid w:val="00C9417F"/>
    <w:rsid w:val="00C97CD9"/>
    <w:rsid w:val="00CA3281"/>
    <w:rsid w:val="00CA32AE"/>
    <w:rsid w:val="00CA56DC"/>
    <w:rsid w:val="00CA60CE"/>
    <w:rsid w:val="00CA6A84"/>
    <w:rsid w:val="00CC1FE3"/>
    <w:rsid w:val="00CC5D49"/>
    <w:rsid w:val="00CC7E33"/>
    <w:rsid w:val="00CE0AAD"/>
    <w:rsid w:val="00CE1386"/>
    <w:rsid w:val="00CE28E9"/>
    <w:rsid w:val="00CE3588"/>
    <w:rsid w:val="00CE64A3"/>
    <w:rsid w:val="00CF10C1"/>
    <w:rsid w:val="00CF3743"/>
    <w:rsid w:val="00D027C9"/>
    <w:rsid w:val="00D0689A"/>
    <w:rsid w:val="00D11B5E"/>
    <w:rsid w:val="00D13AEE"/>
    <w:rsid w:val="00D16453"/>
    <w:rsid w:val="00D175FB"/>
    <w:rsid w:val="00D2682E"/>
    <w:rsid w:val="00D3100A"/>
    <w:rsid w:val="00D33ECF"/>
    <w:rsid w:val="00D51A54"/>
    <w:rsid w:val="00D542F1"/>
    <w:rsid w:val="00D6083A"/>
    <w:rsid w:val="00D614F5"/>
    <w:rsid w:val="00D877FD"/>
    <w:rsid w:val="00DA2209"/>
    <w:rsid w:val="00DA2977"/>
    <w:rsid w:val="00DB4369"/>
    <w:rsid w:val="00DD1C54"/>
    <w:rsid w:val="00DD2C6C"/>
    <w:rsid w:val="00DE18CD"/>
    <w:rsid w:val="00E016F6"/>
    <w:rsid w:val="00E20914"/>
    <w:rsid w:val="00E650AD"/>
    <w:rsid w:val="00E70F0C"/>
    <w:rsid w:val="00E7612C"/>
    <w:rsid w:val="00E912B4"/>
    <w:rsid w:val="00E912EA"/>
    <w:rsid w:val="00E94A0B"/>
    <w:rsid w:val="00EA19D4"/>
    <w:rsid w:val="00EB3AB2"/>
    <w:rsid w:val="00EC5C35"/>
    <w:rsid w:val="00EC5C8C"/>
    <w:rsid w:val="00EC71D2"/>
    <w:rsid w:val="00EE4358"/>
    <w:rsid w:val="00EE5630"/>
    <w:rsid w:val="00EF2195"/>
    <w:rsid w:val="00EF3C5F"/>
    <w:rsid w:val="00EF550D"/>
    <w:rsid w:val="00F01414"/>
    <w:rsid w:val="00F0597A"/>
    <w:rsid w:val="00F101C2"/>
    <w:rsid w:val="00F21948"/>
    <w:rsid w:val="00F22829"/>
    <w:rsid w:val="00F40445"/>
    <w:rsid w:val="00F44DDB"/>
    <w:rsid w:val="00F464A7"/>
    <w:rsid w:val="00F564DA"/>
    <w:rsid w:val="00F64830"/>
    <w:rsid w:val="00F679F6"/>
    <w:rsid w:val="00F74BC0"/>
    <w:rsid w:val="00F91C4B"/>
    <w:rsid w:val="00F927AF"/>
    <w:rsid w:val="00F961ED"/>
    <w:rsid w:val="00FA1EEE"/>
    <w:rsid w:val="00FA1F71"/>
    <w:rsid w:val="00FA35DA"/>
    <w:rsid w:val="00FC1D08"/>
    <w:rsid w:val="00FE7060"/>
    <w:rsid w:val="00FF1797"/>
    <w:rsid w:val="00FF1C7C"/>
    <w:rsid w:val="00FF23EE"/>
    <w:rsid w:val="014944FD"/>
    <w:rsid w:val="017E1B19"/>
    <w:rsid w:val="01DD0E32"/>
    <w:rsid w:val="01ED3B47"/>
    <w:rsid w:val="026B700F"/>
    <w:rsid w:val="02734D70"/>
    <w:rsid w:val="02C24BF1"/>
    <w:rsid w:val="03052939"/>
    <w:rsid w:val="03062E20"/>
    <w:rsid w:val="0311396F"/>
    <w:rsid w:val="035C4B28"/>
    <w:rsid w:val="03B22505"/>
    <w:rsid w:val="03D23972"/>
    <w:rsid w:val="03FE01E1"/>
    <w:rsid w:val="04067181"/>
    <w:rsid w:val="046E3E44"/>
    <w:rsid w:val="047F6792"/>
    <w:rsid w:val="04EE7346"/>
    <w:rsid w:val="05045387"/>
    <w:rsid w:val="05090475"/>
    <w:rsid w:val="05104E6D"/>
    <w:rsid w:val="053346E9"/>
    <w:rsid w:val="05764F65"/>
    <w:rsid w:val="0580000E"/>
    <w:rsid w:val="05CD4D4D"/>
    <w:rsid w:val="05ED76CD"/>
    <w:rsid w:val="061B3320"/>
    <w:rsid w:val="06262FF6"/>
    <w:rsid w:val="062766E1"/>
    <w:rsid w:val="065F13E0"/>
    <w:rsid w:val="068A111A"/>
    <w:rsid w:val="06E96BF0"/>
    <w:rsid w:val="07267565"/>
    <w:rsid w:val="074A602C"/>
    <w:rsid w:val="078C18B4"/>
    <w:rsid w:val="078D3A1F"/>
    <w:rsid w:val="07A20F5E"/>
    <w:rsid w:val="07FC0BA5"/>
    <w:rsid w:val="0834567D"/>
    <w:rsid w:val="085E5B1B"/>
    <w:rsid w:val="08B903E4"/>
    <w:rsid w:val="08B975E0"/>
    <w:rsid w:val="094A1A48"/>
    <w:rsid w:val="095F7F4C"/>
    <w:rsid w:val="09A60123"/>
    <w:rsid w:val="09AE75F4"/>
    <w:rsid w:val="09B95F2A"/>
    <w:rsid w:val="0A0C7574"/>
    <w:rsid w:val="0A424E4D"/>
    <w:rsid w:val="0AB47D8E"/>
    <w:rsid w:val="0AF82AC1"/>
    <w:rsid w:val="0AFD4478"/>
    <w:rsid w:val="0B66533A"/>
    <w:rsid w:val="0B84414D"/>
    <w:rsid w:val="0BD46BAD"/>
    <w:rsid w:val="0BDC2FFA"/>
    <w:rsid w:val="0BE120B2"/>
    <w:rsid w:val="0C130436"/>
    <w:rsid w:val="0C287D08"/>
    <w:rsid w:val="0CAA47CE"/>
    <w:rsid w:val="0CEC43CA"/>
    <w:rsid w:val="0D50431A"/>
    <w:rsid w:val="0D6921B0"/>
    <w:rsid w:val="0DD74F5A"/>
    <w:rsid w:val="0DF624E0"/>
    <w:rsid w:val="0E1B3CC5"/>
    <w:rsid w:val="0E21417E"/>
    <w:rsid w:val="0E346850"/>
    <w:rsid w:val="0E404088"/>
    <w:rsid w:val="0EA113FA"/>
    <w:rsid w:val="0ECA11CC"/>
    <w:rsid w:val="0EE028AD"/>
    <w:rsid w:val="0F0019B5"/>
    <w:rsid w:val="0F390E8E"/>
    <w:rsid w:val="0F57411D"/>
    <w:rsid w:val="0F8F57EF"/>
    <w:rsid w:val="0FA43FFC"/>
    <w:rsid w:val="0FA65EC4"/>
    <w:rsid w:val="0FF97625"/>
    <w:rsid w:val="0FFA6300"/>
    <w:rsid w:val="0FFC6F75"/>
    <w:rsid w:val="10044E18"/>
    <w:rsid w:val="1018304A"/>
    <w:rsid w:val="10705483"/>
    <w:rsid w:val="10722611"/>
    <w:rsid w:val="110475FD"/>
    <w:rsid w:val="11200448"/>
    <w:rsid w:val="11692E07"/>
    <w:rsid w:val="119066D9"/>
    <w:rsid w:val="11A335B5"/>
    <w:rsid w:val="11AE35E8"/>
    <w:rsid w:val="11DD1222"/>
    <w:rsid w:val="1219428E"/>
    <w:rsid w:val="12C42FA9"/>
    <w:rsid w:val="1303465D"/>
    <w:rsid w:val="13490C7D"/>
    <w:rsid w:val="135C3D02"/>
    <w:rsid w:val="13C5790E"/>
    <w:rsid w:val="13E36A4D"/>
    <w:rsid w:val="14D507B4"/>
    <w:rsid w:val="14E27C21"/>
    <w:rsid w:val="151770AE"/>
    <w:rsid w:val="153B2049"/>
    <w:rsid w:val="15614DA8"/>
    <w:rsid w:val="15AD79BC"/>
    <w:rsid w:val="16066864"/>
    <w:rsid w:val="163D0A87"/>
    <w:rsid w:val="16991EF7"/>
    <w:rsid w:val="16E54F71"/>
    <w:rsid w:val="170F0CFF"/>
    <w:rsid w:val="173850A7"/>
    <w:rsid w:val="174C0AC9"/>
    <w:rsid w:val="177B4CDC"/>
    <w:rsid w:val="17BA7FA6"/>
    <w:rsid w:val="18C878F2"/>
    <w:rsid w:val="18FB18A3"/>
    <w:rsid w:val="190B50EC"/>
    <w:rsid w:val="192B2CC7"/>
    <w:rsid w:val="197D3E49"/>
    <w:rsid w:val="198B1495"/>
    <w:rsid w:val="19A25777"/>
    <w:rsid w:val="1A0725B2"/>
    <w:rsid w:val="1A0E44A0"/>
    <w:rsid w:val="1A630ED2"/>
    <w:rsid w:val="1A6C248D"/>
    <w:rsid w:val="1AD23FC4"/>
    <w:rsid w:val="1AE747FC"/>
    <w:rsid w:val="1AF45622"/>
    <w:rsid w:val="1B2D759B"/>
    <w:rsid w:val="1B4E177E"/>
    <w:rsid w:val="1B5A7D5C"/>
    <w:rsid w:val="1B7B26E1"/>
    <w:rsid w:val="1B8A33D7"/>
    <w:rsid w:val="1C1A0C17"/>
    <w:rsid w:val="1C32741A"/>
    <w:rsid w:val="1C405AE5"/>
    <w:rsid w:val="1C577EAD"/>
    <w:rsid w:val="1C9F0025"/>
    <w:rsid w:val="1CBA0769"/>
    <w:rsid w:val="1D0C75F3"/>
    <w:rsid w:val="1D1C7687"/>
    <w:rsid w:val="1D960483"/>
    <w:rsid w:val="1DC817B3"/>
    <w:rsid w:val="1DE5157B"/>
    <w:rsid w:val="1DF15284"/>
    <w:rsid w:val="1E071163"/>
    <w:rsid w:val="1E0A2DCB"/>
    <w:rsid w:val="1E0F2F88"/>
    <w:rsid w:val="1E5F77E6"/>
    <w:rsid w:val="1F171CFB"/>
    <w:rsid w:val="1F3C13B6"/>
    <w:rsid w:val="1F4B49D6"/>
    <w:rsid w:val="1FCB070D"/>
    <w:rsid w:val="1FF85069"/>
    <w:rsid w:val="20E916A5"/>
    <w:rsid w:val="20F41885"/>
    <w:rsid w:val="2163607F"/>
    <w:rsid w:val="21993B18"/>
    <w:rsid w:val="21F763A4"/>
    <w:rsid w:val="22464B8D"/>
    <w:rsid w:val="229A201B"/>
    <w:rsid w:val="22B67E76"/>
    <w:rsid w:val="239974D6"/>
    <w:rsid w:val="239E781C"/>
    <w:rsid w:val="23E266D0"/>
    <w:rsid w:val="23E4618A"/>
    <w:rsid w:val="241A7D09"/>
    <w:rsid w:val="244E3D8C"/>
    <w:rsid w:val="249957C6"/>
    <w:rsid w:val="24B335CE"/>
    <w:rsid w:val="24F009A8"/>
    <w:rsid w:val="252E1F46"/>
    <w:rsid w:val="257F34DA"/>
    <w:rsid w:val="25EF0E4B"/>
    <w:rsid w:val="267947B8"/>
    <w:rsid w:val="269C26E3"/>
    <w:rsid w:val="26F97002"/>
    <w:rsid w:val="270D6E87"/>
    <w:rsid w:val="272E2D63"/>
    <w:rsid w:val="27410CB9"/>
    <w:rsid w:val="276D441A"/>
    <w:rsid w:val="27A620E9"/>
    <w:rsid w:val="27CD7923"/>
    <w:rsid w:val="2861396F"/>
    <w:rsid w:val="28AF6A0B"/>
    <w:rsid w:val="28B44010"/>
    <w:rsid w:val="29044E0B"/>
    <w:rsid w:val="29384EA8"/>
    <w:rsid w:val="295039A3"/>
    <w:rsid w:val="299374DE"/>
    <w:rsid w:val="29E26463"/>
    <w:rsid w:val="2A07065D"/>
    <w:rsid w:val="2A0A08C3"/>
    <w:rsid w:val="2A534564"/>
    <w:rsid w:val="2A573A70"/>
    <w:rsid w:val="2B1E030C"/>
    <w:rsid w:val="2B404B09"/>
    <w:rsid w:val="2BFA65A3"/>
    <w:rsid w:val="2C00009F"/>
    <w:rsid w:val="2C101F53"/>
    <w:rsid w:val="2C8F0922"/>
    <w:rsid w:val="2C8F140A"/>
    <w:rsid w:val="2CAB0320"/>
    <w:rsid w:val="2CBD48CE"/>
    <w:rsid w:val="2CBE3644"/>
    <w:rsid w:val="2CE211B2"/>
    <w:rsid w:val="2D657944"/>
    <w:rsid w:val="2E015B36"/>
    <w:rsid w:val="2E275F81"/>
    <w:rsid w:val="2E28730F"/>
    <w:rsid w:val="2E4E51C2"/>
    <w:rsid w:val="2E520EAC"/>
    <w:rsid w:val="2E77681E"/>
    <w:rsid w:val="2F4815F0"/>
    <w:rsid w:val="2F4B2B19"/>
    <w:rsid w:val="2F6246CC"/>
    <w:rsid w:val="2F9F5447"/>
    <w:rsid w:val="2FC53683"/>
    <w:rsid w:val="2FE97A5F"/>
    <w:rsid w:val="2FFE4B1D"/>
    <w:rsid w:val="300B44EE"/>
    <w:rsid w:val="305A47DE"/>
    <w:rsid w:val="30626A70"/>
    <w:rsid w:val="30671D75"/>
    <w:rsid w:val="309E348C"/>
    <w:rsid w:val="30CB35CF"/>
    <w:rsid w:val="31394322"/>
    <w:rsid w:val="3184082E"/>
    <w:rsid w:val="32214672"/>
    <w:rsid w:val="32583B43"/>
    <w:rsid w:val="32617B06"/>
    <w:rsid w:val="328304A8"/>
    <w:rsid w:val="32BC5F4D"/>
    <w:rsid w:val="32EB4B65"/>
    <w:rsid w:val="32F4149E"/>
    <w:rsid w:val="33154A22"/>
    <w:rsid w:val="33FE364D"/>
    <w:rsid w:val="3429115A"/>
    <w:rsid w:val="34F2580B"/>
    <w:rsid w:val="354A5F40"/>
    <w:rsid w:val="35803C3D"/>
    <w:rsid w:val="358D75EC"/>
    <w:rsid w:val="35F42A51"/>
    <w:rsid w:val="35FFEC5E"/>
    <w:rsid w:val="36024564"/>
    <w:rsid w:val="361F260A"/>
    <w:rsid w:val="36276335"/>
    <w:rsid w:val="36980A3B"/>
    <w:rsid w:val="36981B5D"/>
    <w:rsid w:val="36A9634B"/>
    <w:rsid w:val="36BF7CDB"/>
    <w:rsid w:val="36D079C8"/>
    <w:rsid w:val="36EB7CE0"/>
    <w:rsid w:val="36FD3E6E"/>
    <w:rsid w:val="372C4753"/>
    <w:rsid w:val="37750DDA"/>
    <w:rsid w:val="377D1279"/>
    <w:rsid w:val="37D716E7"/>
    <w:rsid w:val="38631B53"/>
    <w:rsid w:val="386D5472"/>
    <w:rsid w:val="38C06F45"/>
    <w:rsid w:val="38FF4F6D"/>
    <w:rsid w:val="390327BB"/>
    <w:rsid w:val="394E33E8"/>
    <w:rsid w:val="396C6CF4"/>
    <w:rsid w:val="398E6F62"/>
    <w:rsid w:val="3A290002"/>
    <w:rsid w:val="3A2E128F"/>
    <w:rsid w:val="3A6870E9"/>
    <w:rsid w:val="3A8F3EBA"/>
    <w:rsid w:val="3AB10259"/>
    <w:rsid w:val="3ABA6222"/>
    <w:rsid w:val="3AD674BD"/>
    <w:rsid w:val="3B1B510F"/>
    <w:rsid w:val="3B301F44"/>
    <w:rsid w:val="3B3716DA"/>
    <w:rsid w:val="3B9373E6"/>
    <w:rsid w:val="3BAE4829"/>
    <w:rsid w:val="3BDF73C5"/>
    <w:rsid w:val="3C05453A"/>
    <w:rsid w:val="3C34130B"/>
    <w:rsid w:val="3C4C39CC"/>
    <w:rsid w:val="3CD544D3"/>
    <w:rsid w:val="3D557CD8"/>
    <w:rsid w:val="3D5924DD"/>
    <w:rsid w:val="3D743CDB"/>
    <w:rsid w:val="3D902D22"/>
    <w:rsid w:val="3DE11994"/>
    <w:rsid w:val="3DF4021A"/>
    <w:rsid w:val="3E047963"/>
    <w:rsid w:val="3E8E5BBA"/>
    <w:rsid w:val="3EDC10FF"/>
    <w:rsid w:val="3F0A5E23"/>
    <w:rsid w:val="3F3F2FD1"/>
    <w:rsid w:val="3F520FBF"/>
    <w:rsid w:val="3F9803DD"/>
    <w:rsid w:val="3FE57CA4"/>
    <w:rsid w:val="400E7622"/>
    <w:rsid w:val="402E1B38"/>
    <w:rsid w:val="405A4873"/>
    <w:rsid w:val="406022E2"/>
    <w:rsid w:val="407B3EBF"/>
    <w:rsid w:val="40A840EB"/>
    <w:rsid w:val="40DF693D"/>
    <w:rsid w:val="40F16A8E"/>
    <w:rsid w:val="411C5418"/>
    <w:rsid w:val="412545BE"/>
    <w:rsid w:val="415B3119"/>
    <w:rsid w:val="4184340D"/>
    <w:rsid w:val="41A31654"/>
    <w:rsid w:val="41E21275"/>
    <w:rsid w:val="4264133B"/>
    <w:rsid w:val="42F6152E"/>
    <w:rsid w:val="42FF6CFF"/>
    <w:rsid w:val="43075E6E"/>
    <w:rsid w:val="436F59CA"/>
    <w:rsid w:val="43771108"/>
    <w:rsid w:val="438C4E1A"/>
    <w:rsid w:val="44174028"/>
    <w:rsid w:val="4458477E"/>
    <w:rsid w:val="445D7CFA"/>
    <w:rsid w:val="446523D2"/>
    <w:rsid w:val="44765180"/>
    <w:rsid w:val="44890AEF"/>
    <w:rsid w:val="44BB500C"/>
    <w:rsid w:val="44DA0696"/>
    <w:rsid w:val="44E45943"/>
    <w:rsid w:val="454C326F"/>
    <w:rsid w:val="4583380E"/>
    <w:rsid w:val="45993146"/>
    <w:rsid w:val="459E79F0"/>
    <w:rsid w:val="45EB3538"/>
    <w:rsid w:val="46440499"/>
    <w:rsid w:val="46771AC0"/>
    <w:rsid w:val="47347438"/>
    <w:rsid w:val="47411B55"/>
    <w:rsid w:val="47867C8A"/>
    <w:rsid w:val="479B001B"/>
    <w:rsid w:val="47D21CE6"/>
    <w:rsid w:val="48054931"/>
    <w:rsid w:val="486274F2"/>
    <w:rsid w:val="48876507"/>
    <w:rsid w:val="48A14890"/>
    <w:rsid w:val="48BD0CBA"/>
    <w:rsid w:val="48BD7757"/>
    <w:rsid w:val="48C8567D"/>
    <w:rsid w:val="4A4C0CEF"/>
    <w:rsid w:val="4A67403B"/>
    <w:rsid w:val="4A734E79"/>
    <w:rsid w:val="4A916AA1"/>
    <w:rsid w:val="4AD27698"/>
    <w:rsid w:val="4B1B114F"/>
    <w:rsid w:val="4B250368"/>
    <w:rsid w:val="4B7F6C9B"/>
    <w:rsid w:val="4B857DCA"/>
    <w:rsid w:val="4B875D02"/>
    <w:rsid w:val="4BB01238"/>
    <w:rsid w:val="4C2F1AF1"/>
    <w:rsid w:val="4C3F1A69"/>
    <w:rsid w:val="4C4C7D4D"/>
    <w:rsid w:val="4C64685E"/>
    <w:rsid w:val="4C692E82"/>
    <w:rsid w:val="4C9B795E"/>
    <w:rsid w:val="4CA216B0"/>
    <w:rsid w:val="4CA7336B"/>
    <w:rsid w:val="4D001539"/>
    <w:rsid w:val="4D060FF1"/>
    <w:rsid w:val="4D2F1F6C"/>
    <w:rsid w:val="4D714797"/>
    <w:rsid w:val="4D9F0EEA"/>
    <w:rsid w:val="4DA60964"/>
    <w:rsid w:val="4DD70E74"/>
    <w:rsid w:val="4E3C703C"/>
    <w:rsid w:val="4F095D32"/>
    <w:rsid w:val="4F1A4882"/>
    <w:rsid w:val="4F3C4DEC"/>
    <w:rsid w:val="4F3F62E9"/>
    <w:rsid w:val="4F704C1F"/>
    <w:rsid w:val="4F7C5051"/>
    <w:rsid w:val="4FDB2778"/>
    <w:rsid w:val="504900D3"/>
    <w:rsid w:val="50653B4A"/>
    <w:rsid w:val="50EA2B95"/>
    <w:rsid w:val="516620A8"/>
    <w:rsid w:val="5175589A"/>
    <w:rsid w:val="52892F5B"/>
    <w:rsid w:val="52F61709"/>
    <w:rsid w:val="539D3D18"/>
    <w:rsid w:val="54073585"/>
    <w:rsid w:val="543453A5"/>
    <w:rsid w:val="54843BCA"/>
    <w:rsid w:val="548560CB"/>
    <w:rsid w:val="54D275F5"/>
    <w:rsid w:val="54DB7C79"/>
    <w:rsid w:val="54E74E26"/>
    <w:rsid w:val="55220E74"/>
    <w:rsid w:val="55580A4D"/>
    <w:rsid w:val="558B7070"/>
    <w:rsid w:val="55A83591"/>
    <w:rsid w:val="55B45B96"/>
    <w:rsid w:val="55B55BE8"/>
    <w:rsid w:val="55DC1770"/>
    <w:rsid w:val="55EB22AC"/>
    <w:rsid w:val="561133F2"/>
    <w:rsid w:val="56401CD5"/>
    <w:rsid w:val="56571FFA"/>
    <w:rsid w:val="56A92CC7"/>
    <w:rsid w:val="56D204E6"/>
    <w:rsid w:val="57381FFB"/>
    <w:rsid w:val="5772766D"/>
    <w:rsid w:val="581D5AED"/>
    <w:rsid w:val="586D09FC"/>
    <w:rsid w:val="58BD10F2"/>
    <w:rsid w:val="58CD33C2"/>
    <w:rsid w:val="59464DA9"/>
    <w:rsid w:val="596469D4"/>
    <w:rsid w:val="59BD375F"/>
    <w:rsid w:val="5A435D8A"/>
    <w:rsid w:val="5BB460BB"/>
    <w:rsid w:val="5BBC1D09"/>
    <w:rsid w:val="5C34380B"/>
    <w:rsid w:val="5C441E45"/>
    <w:rsid w:val="5CA22484"/>
    <w:rsid w:val="5CBA4C19"/>
    <w:rsid w:val="5CFC5526"/>
    <w:rsid w:val="5D194289"/>
    <w:rsid w:val="5D543F38"/>
    <w:rsid w:val="5D8C2B4C"/>
    <w:rsid w:val="5DC32E71"/>
    <w:rsid w:val="5E402B64"/>
    <w:rsid w:val="5E94654C"/>
    <w:rsid w:val="5F001951"/>
    <w:rsid w:val="5F912AC4"/>
    <w:rsid w:val="5F9762B8"/>
    <w:rsid w:val="5FA35FE5"/>
    <w:rsid w:val="5FD14724"/>
    <w:rsid w:val="600C4824"/>
    <w:rsid w:val="60153D3C"/>
    <w:rsid w:val="60326D99"/>
    <w:rsid w:val="60700F30"/>
    <w:rsid w:val="607B7DDA"/>
    <w:rsid w:val="60937EE1"/>
    <w:rsid w:val="60A857B2"/>
    <w:rsid w:val="60E87B88"/>
    <w:rsid w:val="60F00839"/>
    <w:rsid w:val="60F36AC5"/>
    <w:rsid w:val="61A76748"/>
    <w:rsid w:val="61BA27D8"/>
    <w:rsid w:val="61D91A2E"/>
    <w:rsid w:val="62856942"/>
    <w:rsid w:val="62900431"/>
    <w:rsid w:val="62913539"/>
    <w:rsid w:val="62B731FE"/>
    <w:rsid w:val="62C52E85"/>
    <w:rsid w:val="62DD1927"/>
    <w:rsid w:val="63023C80"/>
    <w:rsid w:val="63636DE0"/>
    <w:rsid w:val="63685D38"/>
    <w:rsid w:val="636D3AA1"/>
    <w:rsid w:val="63F469CE"/>
    <w:rsid w:val="64F22548"/>
    <w:rsid w:val="64F2380B"/>
    <w:rsid w:val="65033676"/>
    <w:rsid w:val="65442BCD"/>
    <w:rsid w:val="65610558"/>
    <w:rsid w:val="659106E2"/>
    <w:rsid w:val="65AB236D"/>
    <w:rsid w:val="65B8080F"/>
    <w:rsid w:val="65C91890"/>
    <w:rsid w:val="65DF2786"/>
    <w:rsid w:val="66032238"/>
    <w:rsid w:val="662276B1"/>
    <w:rsid w:val="66264EB7"/>
    <w:rsid w:val="66483EC5"/>
    <w:rsid w:val="66561185"/>
    <w:rsid w:val="66704DB4"/>
    <w:rsid w:val="66A04F95"/>
    <w:rsid w:val="66B26720"/>
    <w:rsid w:val="67102453"/>
    <w:rsid w:val="6734799D"/>
    <w:rsid w:val="6801695D"/>
    <w:rsid w:val="680622D3"/>
    <w:rsid w:val="686C2F70"/>
    <w:rsid w:val="68A67F29"/>
    <w:rsid w:val="68C15CCA"/>
    <w:rsid w:val="68F62689"/>
    <w:rsid w:val="69350DCE"/>
    <w:rsid w:val="697D619C"/>
    <w:rsid w:val="697E5CFD"/>
    <w:rsid w:val="69EE3D79"/>
    <w:rsid w:val="6A0E091D"/>
    <w:rsid w:val="6A297CC8"/>
    <w:rsid w:val="6A770C9F"/>
    <w:rsid w:val="6ABA50AD"/>
    <w:rsid w:val="6ABC175A"/>
    <w:rsid w:val="6AEF4D80"/>
    <w:rsid w:val="6B006918"/>
    <w:rsid w:val="6B58725B"/>
    <w:rsid w:val="6BA94127"/>
    <w:rsid w:val="6BFE46EA"/>
    <w:rsid w:val="6C581F43"/>
    <w:rsid w:val="6C7F53F2"/>
    <w:rsid w:val="6C8B20CC"/>
    <w:rsid w:val="6D616AB2"/>
    <w:rsid w:val="6DD54955"/>
    <w:rsid w:val="6E0D7FF5"/>
    <w:rsid w:val="6EB71B5D"/>
    <w:rsid w:val="6F447A17"/>
    <w:rsid w:val="6F773253"/>
    <w:rsid w:val="704217E5"/>
    <w:rsid w:val="704D1302"/>
    <w:rsid w:val="7076354C"/>
    <w:rsid w:val="707E56F3"/>
    <w:rsid w:val="70E71A97"/>
    <w:rsid w:val="70F6444B"/>
    <w:rsid w:val="71152000"/>
    <w:rsid w:val="71726F1C"/>
    <w:rsid w:val="71951D13"/>
    <w:rsid w:val="721756F7"/>
    <w:rsid w:val="7231680E"/>
    <w:rsid w:val="723E6182"/>
    <w:rsid w:val="72BD5AD1"/>
    <w:rsid w:val="72C87BB3"/>
    <w:rsid w:val="735F6117"/>
    <w:rsid w:val="73A40AD9"/>
    <w:rsid w:val="73BC3875"/>
    <w:rsid w:val="73E334C8"/>
    <w:rsid w:val="73EE7524"/>
    <w:rsid w:val="73FC40C7"/>
    <w:rsid w:val="743E758C"/>
    <w:rsid w:val="745D4D21"/>
    <w:rsid w:val="752F342A"/>
    <w:rsid w:val="75C509F0"/>
    <w:rsid w:val="76CB6D18"/>
    <w:rsid w:val="76ED37EF"/>
    <w:rsid w:val="770F21D1"/>
    <w:rsid w:val="77BF7315"/>
    <w:rsid w:val="78532959"/>
    <w:rsid w:val="788E4A6D"/>
    <w:rsid w:val="78915BE9"/>
    <w:rsid w:val="78A7019A"/>
    <w:rsid w:val="78B90E06"/>
    <w:rsid w:val="78DF6F7C"/>
    <w:rsid w:val="790A6E9A"/>
    <w:rsid w:val="791870B6"/>
    <w:rsid w:val="796D5B63"/>
    <w:rsid w:val="798D055E"/>
    <w:rsid w:val="79B2097F"/>
    <w:rsid w:val="79BA3B0E"/>
    <w:rsid w:val="7A287679"/>
    <w:rsid w:val="7A8A5D1E"/>
    <w:rsid w:val="7ABB6962"/>
    <w:rsid w:val="7AF4539C"/>
    <w:rsid w:val="7B615D46"/>
    <w:rsid w:val="7BBFE36C"/>
    <w:rsid w:val="7C013D85"/>
    <w:rsid w:val="7C662C4B"/>
    <w:rsid w:val="7CB32C8C"/>
    <w:rsid w:val="7CDB6930"/>
    <w:rsid w:val="7D241628"/>
    <w:rsid w:val="7D5B394E"/>
    <w:rsid w:val="7D733ECF"/>
    <w:rsid w:val="7DB40A20"/>
    <w:rsid w:val="7DC2451F"/>
    <w:rsid w:val="7DE7143A"/>
    <w:rsid w:val="7E136A50"/>
    <w:rsid w:val="7E49765A"/>
    <w:rsid w:val="7E4C0FEB"/>
    <w:rsid w:val="7EA857C5"/>
    <w:rsid w:val="7EBE0C5A"/>
    <w:rsid w:val="7EFB3C47"/>
    <w:rsid w:val="7F121106"/>
    <w:rsid w:val="7F4C1761"/>
    <w:rsid w:val="7F6271D2"/>
    <w:rsid w:val="7F7165B7"/>
    <w:rsid w:val="7F850ECB"/>
    <w:rsid w:val="7F9E2999"/>
    <w:rsid w:val="7FAA2F0C"/>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8"/>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9"/>
    <w:autoRedefine/>
    <w:qFormat/>
    <w:uiPriority w:val="0"/>
    <w:pPr>
      <w:keepNext/>
      <w:outlineLvl w:val="0"/>
    </w:pPr>
    <w:rPr>
      <w:sz w:val="28"/>
      <w:szCs w:val="24"/>
    </w:rPr>
  </w:style>
  <w:style w:type="paragraph" w:styleId="3">
    <w:name w:val="heading 2"/>
    <w:basedOn w:val="1"/>
    <w:next w:val="1"/>
    <w:link w:val="115"/>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61"/>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62"/>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style>
  <w:style w:type="paragraph" w:styleId="7">
    <w:name w:val="Document Map"/>
    <w:basedOn w:val="1"/>
    <w:link w:val="86"/>
    <w:autoRedefine/>
    <w:qFormat/>
    <w:uiPriority w:val="0"/>
    <w:pPr>
      <w:shd w:val="clear" w:color="auto" w:fill="000080"/>
    </w:pPr>
  </w:style>
  <w:style w:type="paragraph" w:styleId="8">
    <w:name w:val="annotation text"/>
    <w:basedOn w:val="1"/>
    <w:link w:val="80"/>
    <w:autoRedefine/>
    <w:semiHidden/>
    <w:qFormat/>
    <w:uiPriority w:val="99"/>
    <w:pPr>
      <w:jc w:val="left"/>
    </w:pPr>
  </w:style>
  <w:style w:type="paragraph" w:styleId="9">
    <w:name w:val="Body Text 3"/>
    <w:basedOn w:val="1"/>
    <w:link w:val="100"/>
    <w:autoRedefine/>
    <w:unhideWhenUsed/>
    <w:qFormat/>
    <w:uiPriority w:val="99"/>
    <w:pPr>
      <w:spacing w:after="120"/>
    </w:pPr>
    <w:rPr>
      <w:rFonts w:ascii="Calibri" w:hAnsi="Calibri"/>
      <w:sz w:val="16"/>
      <w:szCs w:val="16"/>
      <w:lang w:val="zh-CN"/>
    </w:rPr>
  </w:style>
  <w:style w:type="paragraph" w:styleId="10">
    <w:name w:val="Body Text"/>
    <w:basedOn w:val="1"/>
    <w:next w:val="11"/>
    <w:link w:val="75"/>
    <w:autoRedefine/>
    <w:qFormat/>
    <w:uiPriority w:val="0"/>
    <w:pPr>
      <w:spacing w:after="120"/>
    </w:pPr>
    <w:rPr>
      <w:szCs w:val="24"/>
    </w:rPr>
  </w:style>
  <w:style w:type="paragraph" w:customStyle="1" w:styleId="1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12">
    <w:name w:val="Body Text Indent"/>
    <w:basedOn w:val="1"/>
    <w:next w:val="13"/>
    <w:link w:val="64"/>
    <w:autoRedefine/>
    <w:qFormat/>
    <w:uiPriority w:val="0"/>
    <w:pPr>
      <w:ind w:firstLine="540"/>
    </w:pPr>
    <w:rPr>
      <w:rFonts w:eastAsia="仿宋_GB2312"/>
      <w:sz w:val="28"/>
    </w:rPr>
  </w:style>
  <w:style w:type="paragraph" w:styleId="13">
    <w:name w:val="envelope return"/>
    <w:basedOn w:val="1"/>
    <w:autoRedefine/>
    <w:unhideWhenUsed/>
    <w:qFormat/>
    <w:uiPriority w:val="99"/>
    <w:pPr>
      <w:snapToGrid w:val="0"/>
      <w:spacing w:line="360" w:lineRule="auto"/>
    </w:pPr>
    <w:rPr>
      <w:rFonts w:ascii="Arial" w:hAnsi="Arial" w:cs="Arial"/>
    </w:rPr>
  </w:style>
  <w:style w:type="paragraph" w:styleId="14">
    <w:name w:val="toc 5"/>
    <w:basedOn w:val="1"/>
    <w:next w:val="1"/>
    <w:autoRedefine/>
    <w:qFormat/>
    <w:uiPriority w:val="0"/>
    <w:pPr>
      <w:ind w:left="1680" w:leftChars="800"/>
    </w:pPr>
  </w:style>
  <w:style w:type="paragraph" w:styleId="15">
    <w:name w:val="toc 3"/>
    <w:basedOn w:val="1"/>
    <w:next w:val="1"/>
    <w:autoRedefine/>
    <w:qFormat/>
    <w:uiPriority w:val="39"/>
    <w:pPr>
      <w:ind w:left="840" w:leftChars="400"/>
    </w:pPr>
  </w:style>
  <w:style w:type="paragraph" w:styleId="16">
    <w:name w:val="Plain Text"/>
    <w:basedOn w:val="1"/>
    <w:link w:val="83"/>
    <w:autoRedefine/>
    <w:qFormat/>
    <w:uiPriority w:val="0"/>
    <w:rPr>
      <w:rFonts w:ascii="宋体" w:hAnsi="Courier New" w:cstheme="minorBidi"/>
      <w:szCs w:val="22"/>
    </w:rPr>
  </w:style>
  <w:style w:type="paragraph" w:styleId="17">
    <w:name w:val="toc 8"/>
    <w:basedOn w:val="1"/>
    <w:next w:val="1"/>
    <w:autoRedefine/>
    <w:qFormat/>
    <w:uiPriority w:val="0"/>
    <w:pPr>
      <w:ind w:left="2940" w:leftChars="1400"/>
    </w:pPr>
  </w:style>
  <w:style w:type="paragraph" w:styleId="18">
    <w:name w:val="Date"/>
    <w:basedOn w:val="1"/>
    <w:next w:val="1"/>
    <w:link w:val="63"/>
    <w:autoRedefine/>
    <w:qFormat/>
    <w:uiPriority w:val="0"/>
    <w:rPr>
      <w:rFonts w:ascii="Arial" w:hAnsi="Arial" w:eastAsia="楷体_GB2312"/>
      <w:sz w:val="28"/>
    </w:rPr>
  </w:style>
  <w:style w:type="paragraph" w:styleId="19">
    <w:name w:val="Body Text Indent 2"/>
    <w:basedOn w:val="1"/>
    <w:link w:val="66"/>
    <w:autoRedefine/>
    <w:qFormat/>
    <w:uiPriority w:val="0"/>
    <w:pPr>
      <w:tabs>
        <w:tab w:val="left" w:pos="720"/>
      </w:tabs>
      <w:ind w:right="-506" w:rightChars="-241" w:firstLine="538" w:firstLineChars="192"/>
    </w:pPr>
    <w:rPr>
      <w:rFonts w:eastAsia="仿宋_GB2312"/>
      <w:sz w:val="28"/>
    </w:rPr>
  </w:style>
  <w:style w:type="paragraph" w:styleId="20">
    <w:name w:val="Balloon Text"/>
    <w:basedOn w:val="1"/>
    <w:link w:val="77"/>
    <w:autoRedefine/>
    <w:qFormat/>
    <w:uiPriority w:val="0"/>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toc 4"/>
    <w:basedOn w:val="1"/>
    <w:next w:val="1"/>
    <w:autoRedefine/>
    <w:qFormat/>
    <w:uiPriority w:val="0"/>
    <w:pPr>
      <w:ind w:left="1260" w:leftChars="600"/>
    </w:pPr>
  </w:style>
  <w:style w:type="paragraph" w:styleId="25">
    <w:name w:val="toc 6"/>
    <w:basedOn w:val="1"/>
    <w:next w:val="1"/>
    <w:autoRedefine/>
    <w:qFormat/>
    <w:uiPriority w:val="0"/>
    <w:pPr>
      <w:ind w:left="2100" w:leftChars="1000"/>
    </w:pPr>
  </w:style>
  <w:style w:type="paragraph" w:styleId="26">
    <w:name w:val="Body Text Indent 3"/>
    <w:basedOn w:val="1"/>
    <w:link w:val="72"/>
    <w:autoRedefine/>
    <w:qFormat/>
    <w:uiPriority w:val="0"/>
    <w:pPr>
      <w:ind w:left="178" w:leftChars="85" w:firstLine="560" w:firstLineChars="200"/>
    </w:pPr>
    <w:rPr>
      <w:rFonts w:ascii="仿宋_GB2312" w:hAnsi="Arial" w:eastAsia="仿宋_GB2312"/>
      <w:sz w:val="28"/>
      <w:szCs w:val="24"/>
    </w:rPr>
  </w:style>
  <w:style w:type="paragraph" w:styleId="27">
    <w:name w:val="toc 2"/>
    <w:basedOn w:val="1"/>
    <w:next w:val="1"/>
    <w:autoRedefine/>
    <w:qFormat/>
    <w:uiPriority w:val="39"/>
    <w:pPr>
      <w:ind w:left="420" w:leftChars="200"/>
    </w:pPr>
  </w:style>
  <w:style w:type="paragraph" w:styleId="28">
    <w:name w:val="toc 9"/>
    <w:basedOn w:val="1"/>
    <w:next w:val="1"/>
    <w:autoRedefine/>
    <w:qFormat/>
    <w:uiPriority w:val="0"/>
    <w:pPr>
      <w:ind w:left="3360" w:leftChars="1600"/>
    </w:pPr>
  </w:style>
  <w:style w:type="paragraph" w:styleId="29">
    <w:name w:val="Body Text 2"/>
    <w:basedOn w:val="1"/>
    <w:autoRedefine/>
    <w:qFormat/>
    <w:uiPriority w:val="0"/>
    <w:pPr>
      <w:spacing w:after="120" w:line="480" w:lineRule="auto"/>
    </w:pPr>
  </w:style>
  <w:style w:type="paragraph" w:styleId="3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autoRedefine/>
    <w:unhideWhenUsed/>
    <w:qFormat/>
    <w:uiPriority w:val="99"/>
    <w:pPr>
      <w:jc w:val="left"/>
    </w:pPr>
    <w:rPr>
      <w:kern w:val="0"/>
      <w:sz w:val="24"/>
    </w:rPr>
  </w:style>
  <w:style w:type="paragraph" w:styleId="32">
    <w:name w:val="index 1"/>
    <w:basedOn w:val="1"/>
    <w:next w:val="1"/>
    <w:autoRedefine/>
    <w:semiHidden/>
    <w:qFormat/>
    <w:uiPriority w:val="0"/>
    <w:pPr>
      <w:jc w:val="center"/>
    </w:pPr>
    <w:rPr>
      <w:rFonts w:ascii="仿宋_GB2312" w:eastAsia="仿宋_GB2312"/>
      <w:b/>
      <w:bCs/>
      <w:sz w:val="28"/>
    </w:rPr>
  </w:style>
  <w:style w:type="paragraph" w:styleId="33">
    <w:name w:val="annotation subject"/>
    <w:basedOn w:val="8"/>
    <w:next w:val="8"/>
    <w:link w:val="81"/>
    <w:autoRedefine/>
    <w:semiHidden/>
    <w:qFormat/>
    <w:uiPriority w:val="99"/>
    <w:rPr>
      <w:b/>
      <w:bCs/>
    </w:rPr>
  </w:style>
  <w:style w:type="paragraph" w:styleId="34">
    <w:name w:val="Body Text First Indent"/>
    <w:basedOn w:val="10"/>
    <w:next w:val="25"/>
    <w:autoRedefine/>
    <w:unhideWhenUsed/>
    <w:qFormat/>
    <w:uiPriority w:val="99"/>
    <w:pPr>
      <w:spacing w:line="400" w:lineRule="atLeast"/>
      <w:ind w:firstLine="426"/>
    </w:pPr>
    <w:rPr>
      <w:sz w:val="24"/>
      <w:szCs w:val="20"/>
    </w:rPr>
  </w:style>
  <w:style w:type="paragraph" w:styleId="35">
    <w:name w:val="Body Text First Indent 2"/>
    <w:basedOn w:val="12"/>
    <w:next w:val="1"/>
    <w:autoRedefine/>
    <w:qFormat/>
    <w:uiPriority w:val="0"/>
    <w:pPr>
      <w:spacing w:line="360" w:lineRule="auto"/>
      <w:jc w:val="left"/>
    </w:pPr>
    <w:rPr>
      <w:rFonts w:cs="宋体"/>
      <w:sz w:val="28"/>
      <w:szCs w:val="28"/>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basedOn w:val="38"/>
    <w:autoRedefine/>
    <w:qFormat/>
    <w:uiPriority w:val="0"/>
  </w:style>
  <w:style w:type="character" w:styleId="41">
    <w:name w:val="FollowedHyperlink"/>
    <w:basedOn w:val="38"/>
    <w:autoRedefine/>
    <w:unhideWhenUsed/>
    <w:qFormat/>
    <w:uiPriority w:val="99"/>
    <w:rPr>
      <w:color w:val="954F72" w:themeColor="followedHyperlink"/>
      <w:u w:val="single"/>
      <w14:textFill>
        <w14:solidFill>
          <w14:schemeClr w14:val="folHlink"/>
        </w14:solidFill>
      </w14:textFill>
    </w:rPr>
  </w:style>
  <w:style w:type="character" w:styleId="42">
    <w:name w:val="Emphasis"/>
    <w:basedOn w:val="38"/>
    <w:autoRedefine/>
    <w:qFormat/>
    <w:uiPriority w:val="20"/>
    <w:rPr>
      <w:b/>
      <w:bCs/>
    </w:rPr>
  </w:style>
  <w:style w:type="character" w:styleId="43">
    <w:name w:val="HTML Definition"/>
    <w:basedOn w:val="38"/>
    <w:autoRedefine/>
    <w:semiHidden/>
    <w:unhideWhenUsed/>
    <w:qFormat/>
    <w:uiPriority w:val="99"/>
  </w:style>
  <w:style w:type="character" w:styleId="44">
    <w:name w:val="HTML Typewriter"/>
    <w:basedOn w:val="38"/>
    <w:autoRedefine/>
    <w:semiHidden/>
    <w:unhideWhenUsed/>
    <w:qFormat/>
    <w:uiPriority w:val="99"/>
    <w:rPr>
      <w:rFonts w:hint="default" w:ascii="monospace" w:hAnsi="monospace" w:eastAsia="monospace" w:cs="monospace"/>
      <w:sz w:val="20"/>
    </w:rPr>
  </w:style>
  <w:style w:type="character" w:styleId="45">
    <w:name w:val="HTML Acronym"/>
    <w:basedOn w:val="38"/>
    <w:autoRedefine/>
    <w:semiHidden/>
    <w:unhideWhenUsed/>
    <w:qFormat/>
    <w:uiPriority w:val="99"/>
  </w:style>
  <w:style w:type="character" w:styleId="46">
    <w:name w:val="HTML Variable"/>
    <w:basedOn w:val="38"/>
    <w:autoRedefine/>
    <w:semiHidden/>
    <w:unhideWhenUsed/>
    <w:qFormat/>
    <w:uiPriority w:val="99"/>
  </w:style>
  <w:style w:type="character" w:styleId="47">
    <w:name w:val="Hyperlink"/>
    <w:basedOn w:val="38"/>
    <w:autoRedefine/>
    <w:qFormat/>
    <w:uiPriority w:val="99"/>
    <w:rPr>
      <w:color w:val="333333"/>
      <w:u w:val="none"/>
    </w:rPr>
  </w:style>
  <w:style w:type="character" w:styleId="48">
    <w:name w:val="HTML Code"/>
    <w:basedOn w:val="38"/>
    <w:autoRedefine/>
    <w:semiHidden/>
    <w:unhideWhenUsed/>
    <w:qFormat/>
    <w:uiPriority w:val="99"/>
    <w:rPr>
      <w:rFonts w:hint="default" w:ascii="monospace" w:hAnsi="monospace" w:eastAsia="monospace" w:cs="monospace"/>
      <w:sz w:val="20"/>
    </w:rPr>
  </w:style>
  <w:style w:type="character" w:styleId="49">
    <w:name w:val="annotation reference"/>
    <w:autoRedefine/>
    <w:semiHidden/>
    <w:qFormat/>
    <w:uiPriority w:val="99"/>
    <w:rPr>
      <w:sz w:val="21"/>
      <w:szCs w:val="21"/>
    </w:rPr>
  </w:style>
  <w:style w:type="character" w:styleId="50">
    <w:name w:val="HTML Cite"/>
    <w:basedOn w:val="38"/>
    <w:autoRedefine/>
    <w:semiHidden/>
    <w:unhideWhenUsed/>
    <w:qFormat/>
    <w:uiPriority w:val="99"/>
  </w:style>
  <w:style w:type="character" w:styleId="51">
    <w:name w:val="HTML Keyboard"/>
    <w:basedOn w:val="38"/>
    <w:autoRedefine/>
    <w:semiHidden/>
    <w:unhideWhenUsed/>
    <w:qFormat/>
    <w:uiPriority w:val="99"/>
    <w:rPr>
      <w:rFonts w:ascii="monospace" w:hAnsi="monospace" w:eastAsia="monospace" w:cs="monospace"/>
      <w:sz w:val="20"/>
    </w:rPr>
  </w:style>
  <w:style w:type="character" w:styleId="52">
    <w:name w:val="HTML Sample"/>
    <w:basedOn w:val="38"/>
    <w:autoRedefine/>
    <w:semiHidden/>
    <w:unhideWhenUsed/>
    <w:qFormat/>
    <w:uiPriority w:val="99"/>
    <w:rPr>
      <w:rFonts w:hint="default" w:ascii="monospace" w:hAnsi="monospace" w:eastAsia="monospace" w:cs="monospace"/>
    </w:rPr>
  </w:style>
  <w:style w:type="paragraph" w:customStyle="1" w:styleId="53">
    <w:name w:val="style4"/>
    <w:basedOn w:val="1"/>
    <w:next w:val="54"/>
    <w:autoRedefine/>
    <w:qFormat/>
    <w:uiPriority w:val="0"/>
    <w:pPr>
      <w:widowControl/>
      <w:spacing w:before="280" w:after="280"/>
    </w:pPr>
    <w:rPr>
      <w:rFonts w:ascii="宋体"/>
      <w:sz w:val="18"/>
    </w:rPr>
  </w:style>
  <w:style w:type="paragraph" w:customStyle="1" w:styleId="5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5">
    <w:name w:val="列出段落1"/>
    <w:basedOn w:val="1"/>
    <w:autoRedefine/>
    <w:qFormat/>
    <w:uiPriority w:val="0"/>
    <w:pPr>
      <w:ind w:firstLine="420" w:firstLineChars="200"/>
    </w:pPr>
    <w:rPr>
      <w:rFonts w:ascii="Calibri" w:hAnsi="Calibri"/>
      <w:szCs w:val="22"/>
    </w:rPr>
  </w:style>
  <w:style w:type="paragraph" w:customStyle="1" w:styleId="56">
    <w:name w:val="目录 71"/>
    <w:basedOn w:val="1"/>
    <w:next w:val="1"/>
    <w:autoRedefine/>
    <w:qFormat/>
    <w:uiPriority w:val="0"/>
    <w:pPr>
      <w:ind w:left="2520"/>
    </w:pPr>
    <w:rPr>
      <w:rFonts w:ascii="Calibri"/>
    </w:rPr>
  </w:style>
  <w:style w:type="character" w:customStyle="1" w:styleId="57">
    <w:name w:val="页眉 字符"/>
    <w:basedOn w:val="38"/>
    <w:link w:val="22"/>
    <w:autoRedefine/>
    <w:qFormat/>
    <w:uiPriority w:val="0"/>
    <w:rPr>
      <w:sz w:val="18"/>
      <w:szCs w:val="18"/>
    </w:rPr>
  </w:style>
  <w:style w:type="character" w:customStyle="1" w:styleId="58">
    <w:name w:val="页脚 字符"/>
    <w:basedOn w:val="38"/>
    <w:link w:val="21"/>
    <w:autoRedefine/>
    <w:qFormat/>
    <w:uiPriority w:val="0"/>
    <w:rPr>
      <w:sz w:val="18"/>
      <w:szCs w:val="18"/>
    </w:rPr>
  </w:style>
  <w:style w:type="character" w:customStyle="1" w:styleId="59">
    <w:name w:val="标题 1 字符"/>
    <w:basedOn w:val="38"/>
    <w:link w:val="2"/>
    <w:autoRedefine/>
    <w:qFormat/>
    <w:uiPriority w:val="0"/>
    <w:rPr>
      <w:rFonts w:ascii="Times New Roman" w:hAnsi="Times New Roman" w:eastAsia="宋体" w:cs="Times New Roman"/>
      <w:sz w:val="28"/>
      <w:szCs w:val="24"/>
    </w:rPr>
  </w:style>
  <w:style w:type="character" w:customStyle="1" w:styleId="60">
    <w:name w:val="标题 2 Char"/>
    <w:basedOn w:val="38"/>
    <w:autoRedefine/>
    <w:qFormat/>
    <w:uiPriority w:val="0"/>
    <w:rPr>
      <w:rFonts w:ascii="Arial" w:hAnsi="Arial" w:eastAsia="黑体" w:cs="Times New Roman"/>
      <w:b/>
      <w:kern w:val="0"/>
      <w:sz w:val="32"/>
      <w:szCs w:val="20"/>
    </w:rPr>
  </w:style>
  <w:style w:type="character" w:customStyle="1" w:styleId="61">
    <w:name w:val="标题 3 字符"/>
    <w:basedOn w:val="38"/>
    <w:link w:val="4"/>
    <w:autoRedefine/>
    <w:qFormat/>
    <w:uiPriority w:val="0"/>
    <w:rPr>
      <w:rFonts w:ascii="Times New Roman" w:hAnsi="Times New Roman" w:eastAsia="宋体" w:cs="Times New Roman"/>
      <w:b/>
      <w:bCs/>
      <w:sz w:val="32"/>
      <w:szCs w:val="32"/>
      <w:lang w:val="zh-CN" w:eastAsia="zh-CN"/>
    </w:rPr>
  </w:style>
  <w:style w:type="character" w:customStyle="1" w:styleId="62">
    <w:name w:val="标题 4 字符"/>
    <w:basedOn w:val="38"/>
    <w:link w:val="5"/>
    <w:autoRedefine/>
    <w:qFormat/>
    <w:uiPriority w:val="0"/>
    <w:rPr>
      <w:rFonts w:ascii="Arial" w:hAnsi="Arial" w:eastAsia="黑体" w:cs="Times New Roman"/>
      <w:b/>
      <w:kern w:val="0"/>
      <w:sz w:val="28"/>
      <w:szCs w:val="20"/>
    </w:rPr>
  </w:style>
  <w:style w:type="character" w:customStyle="1" w:styleId="63">
    <w:name w:val="日期 字符"/>
    <w:basedOn w:val="38"/>
    <w:link w:val="18"/>
    <w:autoRedefine/>
    <w:qFormat/>
    <w:uiPriority w:val="0"/>
    <w:rPr>
      <w:rFonts w:ascii="Arial" w:hAnsi="Arial" w:eastAsia="楷体_GB2312" w:cs="Times New Roman"/>
      <w:sz w:val="28"/>
      <w:szCs w:val="20"/>
    </w:rPr>
  </w:style>
  <w:style w:type="character" w:customStyle="1" w:styleId="64">
    <w:name w:val="正文文本缩进 字符"/>
    <w:basedOn w:val="38"/>
    <w:link w:val="12"/>
    <w:autoRedefine/>
    <w:qFormat/>
    <w:uiPriority w:val="0"/>
    <w:rPr>
      <w:rFonts w:ascii="Times New Roman" w:hAnsi="Times New Roman" w:eastAsia="仿宋_GB2312" w:cs="Times New Roman"/>
      <w:sz w:val="28"/>
      <w:szCs w:val="20"/>
    </w:rPr>
  </w:style>
  <w:style w:type="paragraph" w:customStyle="1" w:styleId="65">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6">
    <w:name w:val="正文文本缩进 2 字符"/>
    <w:basedOn w:val="38"/>
    <w:link w:val="19"/>
    <w:autoRedefine/>
    <w:qFormat/>
    <w:uiPriority w:val="0"/>
    <w:rPr>
      <w:rFonts w:ascii="Times New Roman" w:hAnsi="Times New Roman" w:eastAsia="仿宋_GB2312" w:cs="Times New Roman"/>
      <w:sz w:val="28"/>
      <w:szCs w:val="20"/>
    </w:rPr>
  </w:style>
  <w:style w:type="paragraph" w:customStyle="1" w:styleId="67">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68">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69">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70">
    <w:name w:val="Char Char Char Char Char"/>
    <w:basedOn w:val="1"/>
    <w:autoRedefine/>
    <w:qFormat/>
    <w:uiPriority w:val="0"/>
    <w:rPr>
      <w:rFonts w:ascii="Tahoma" w:hAnsi="Tahoma"/>
      <w:sz w:val="24"/>
    </w:rPr>
  </w:style>
  <w:style w:type="paragraph" w:customStyle="1" w:styleId="71">
    <w:name w:val="Char"/>
    <w:basedOn w:val="1"/>
    <w:autoRedefine/>
    <w:qFormat/>
    <w:uiPriority w:val="0"/>
    <w:rPr>
      <w:rFonts w:ascii="Tahoma" w:hAnsi="Tahoma"/>
      <w:sz w:val="24"/>
    </w:rPr>
  </w:style>
  <w:style w:type="character" w:customStyle="1" w:styleId="72">
    <w:name w:val="正文文本缩进 3 字符"/>
    <w:basedOn w:val="38"/>
    <w:link w:val="26"/>
    <w:autoRedefine/>
    <w:qFormat/>
    <w:uiPriority w:val="0"/>
    <w:rPr>
      <w:rFonts w:ascii="仿宋_GB2312" w:hAnsi="Arial" w:eastAsia="仿宋_GB2312" w:cs="Times New Roman"/>
      <w:sz w:val="28"/>
      <w:szCs w:val="24"/>
    </w:rPr>
  </w:style>
  <w:style w:type="paragraph" w:customStyle="1" w:styleId="73">
    <w:name w:val="Char1"/>
    <w:basedOn w:val="1"/>
    <w:autoRedefine/>
    <w:qFormat/>
    <w:uiPriority w:val="0"/>
    <w:rPr>
      <w:rFonts w:ascii="Tahoma" w:hAnsi="Tahoma" w:eastAsia="仿宋_GB2312"/>
      <w:sz w:val="24"/>
    </w:rPr>
  </w:style>
  <w:style w:type="paragraph" w:customStyle="1" w:styleId="74">
    <w:name w:val="Char Char Char Char Char Char Char1 Char"/>
    <w:basedOn w:val="1"/>
    <w:autoRedefine/>
    <w:qFormat/>
    <w:uiPriority w:val="0"/>
    <w:rPr>
      <w:rFonts w:ascii="Tahoma" w:hAnsi="Tahoma"/>
      <w:sz w:val="24"/>
    </w:rPr>
  </w:style>
  <w:style w:type="character" w:customStyle="1" w:styleId="75">
    <w:name w:val="正文文本 字符"/>
    <w:basedOn w:val="38"/>
    <w:link w:val="10"/>
    <w:autoRedefine/>
    <w:qFormat/>
    <w:uiPriority w:val="0"/>
    <w:rPr>
      <w:rFonts w:ascii="Times New Roman" w:hAnsi="Times New Roman" w:eastAsia="宋体" w:cs="Times New Roman"/>
      <w:szCs w:val="24"/>
    </w:rPr>
  </w:style>
  <w:style w:type="paragraph" w:customStyle="1" w:styleId="76">
    <w:name w:val="Char Char Char Char"/>
    <w:basedOn w:val="1"/>
    <w:next w:val="1"/>
    <w:autoRedefine/>
    <w:qFormat/>
    <w:uiPriority w:val="0"/>
    <w:pPr>
      <w:widowControl/>
      <w:spacing w:line="360" w:lineRule="auto"/>
      <w:jc w:val="left"/>
    </w:pPr>
  </w:style>
  <w:style w:type="character" w:customStyle="1" w:styleId="77">
    <w:name w:val="批注框文本 字符"/>
    <w:basedOn w:val="38"/>
    <w:link w:val="20"/>
    <w:autoRedefine/>
    <w:qFormat/>
    <w:uiPriority w:val="0"/>
    <w:rPr>
      <w:rFonts w:ascii="Times New Roman" w:hAnsi="Times New Roman" w:eastAsia="宋体" w:cs="Times New Roman"/>
      <w:sz w:val="18"/>
      <w:szCs w:val="18"/>
    </w:rPr>
  </w:style>
  <w:style w:type="paragraph" w:customStyle="1" w:styleId="78">
    <w:name w:val="Char Char Char"/>
    <w:basedOn w:val="1"/>
    <w:autoRedefine/>
    <w:qFormat/>
    <w:uiPriority w:val="0"/>
    <w:rPr>
      <w:rFonts w:ascii="Tahoma" w:hAnsi="Tahoma"/>
      <w:sz w:val="24"/>
    </w:rPr>
  </w:style>
  <w:style w:type="paragraph" w:customStyle="1" w:styleId="79">
    <w:name w:val="Char Char Char Char Char Char Char Char Char Char"/>
    <w:basedOn w:val="1"/>
    <w:autoRedefine/>
    <w:qFormat/>
    <w:uiPriority w:val="0"/>
    <w:rPr>
      <w:rFonts w:ascii="Tahoma" w:hAnsi="Tahoma" w:cs="仿宋_GB2312"/>
      <w:sz w:val="24"/>
    </w:rPr>
  </w:style>
  <w:style w:type="character" w:customStyle="1" w:styleId="80">
    <w:name w:val="批注文字 字符"/>
    <w:basedOn w:val="38"/>
    <w:link w:val="8"/>
    <w:autoRedefine/>
    <w:semiHidden/>
    <w:qFormat/>
    <w:uiPriority w:val="99"/>
    <w:rPr>
      <w:rFonts w:ascii="Times New Roman" w:hAnsi="Times New Roman" w:eastAsia="宋体" w:cs="Times New Roman"/>
      <w:szCs w:val="20"/>
    </w:rPr>
  </w:style>
  <w:style w:type="character" w:customStyle="1" w:styleId="81">
    <w:name w:val="批注主题 字符"/>
    <w:basedOn w:val="80"/>
    <w:link w:val="33"/>
    <w:autoRedefine/>
    <w:semiHidden/>
    <w:qFormat/>
    <w:uiPriority w:val="99"/>
    <w:rPr>
      <w:rFonts w:ascii="Times New Roman" w:hAnsi="Times New Roman" w:eastAsia="宋体" w:cs="Times New Roman"/>
      <w:b/>
      <w:bCs/>
      <w:szCs w:val="20"/>
    </w:rPr>
  </w:style>
  <w:style w:type="paragraph" w:customStyle="1" w:styleId="82">
    <w:name w:val="Char Char Char Char Char Char"/>
    <w:basedOn w:val="1"/>
    <w:autoRedefine/>
    <w:qFormat/>
    <w:uiPriority w:val="0"/>
  </w:style>
  <w:style w:type="character" w:customStyle="1" w:styleId="83">
    <w:name w:val="纯文本 字符"/>
    <w:link w:val="16"/>
    <w:autoRedefine/>
    <w:qFormat/>
    <w:uiPriority w:val="0"/>
    <w:rPr>
      <w:rFonts w:ascii="宋体" w:hAnsi="Courier New" w:eastAsia="宋体"/>
    </w:rPr>
  </w:style>
  <w:style w:type="character" w:customStyle="1" w:styleId="84">
    <w:name w:val="纯文本 Char1"/>
    <w:basedOn w:val="38"/>
    <w:autoRedefine/>
    <w:semiHidden/>
    <w:qFormat/>
    <w:uiPriority w:val="99"/>
    <w:rPr>
      <w:rFonts w:ascii="宋体" w:hAnsi="Courier New" w:eastAsia="宋体" w:cs="Courier New"/>
      <w:szCs w:val="21"/>
    </w:rPr>
  </w:style>
  <w:style w:type="paragraph" w:customStyle="1" w:styleId="85">
    <w:name w:val="Char12 Char Char Char"/>
    <w:basedOn w:val="1"/>
    <w:autoRedefine/>
    <w:qFormat/>
    <w:uiPriority w:val="0"/>
  </w:style>
  <w:style w:type="character" w:customStyle="1" w:styleId="86">
    <w:name w:val="文档结构图 字符"/>
    <w:basedOn w:val="38"/>
    <w:link w:val="7"/>
    <w:autoRedefine/>
    <w:qFormat/>
    <w:uiPriority w:val="0"/>
    <w:rPr>
      <w:rFonts w:ascii="Times New Roman" w:hAnsi="Times New Roman" w:eastAsia="宋体" w:cs="Times New Roman"/>
      <w:szCs w:val="20"/>
      <w:shd w:val="clear" w:color="auto" w:fill="000080"/>
    </w:rPr>
  </w:style>
  <w:style w:type="character" w:customStyle="1" w:styleId="87">
    <w:name w:val="style29"/>
    <w:autoRedefine/>
    <w:qFormat/>
    <w:uiPriority w:val="0"/>
  </w:style>
  <w:style w:type="character" w:customStyle="1" w:styleId="88">
    <w:name w:val="正文1"/>
    <w:autoRedefine/>
    <w:qFormat/>
    <w:uiPriority w:val="0"/>
  </w:style>
  <w:style w:type="character" w:customStyle="1" w:styleId="89">
    <w:name w:val="font11"/>
    <w:autoRedefine/>
    <w:qFormat/>
    <w:uiPriority w:val="0"/>
    <w:rPr>
      <w:rFonts w:hint="default" w:ascii="Times New Roman" w:hAnsi="Times New Roman" w:cs="Times New Roman"/>
      <w:color w:val="3366FF"/>
      <w:sz w:val="24"/>
      <w:szCs w:val="24"/>
      <w:u w:val="none"/>
    </w:rPr>
  </w:style>
  <w:style w:type="character" w:customStyle="1" w:styleId="90">
    <w:name w:val="font21"/>
    <w:autoRedefine/>
    <w:qFormat/>
    <w:uiPriority w:val="0"/>
    <w:rPr>
      <w:rFonts w:hint="eastAsia" w:ascii="宋体" w:hAnsi="宋体" w:eastAsia="宋体"/>
      <w:color w:val="3366FF"/>
      <w:sz w:val="24"/>
      <w:szCs w:val="24"/>
      <w:u w:val="none"/>
    </w:rPr>
  </w:style>
  <w:style w:type="paragraph" w:customStyle="1" w:styleId="91">
    <w:name w:val="Char Char15"/>
    <w:basedOn w:val="1"/>
    <w:autoRedefine/>
    <w:qFormat/>
    <w:uiPriority w:val="0"/>
    <w:rPr>
      <w:rFonts w:ascii="Tahoma" w:hAnsi="Tahoma" w:eastAsia="仿宋_GB2312"/>
      <w:sz w:val="24"/>
    </w:rPr>
  </w:style>
  <w:style w:type="paragraph" w:customStyle="1" w:styleId="92">
    <w:name w:val="Char2"/>
    <w:basedOn w:val="1"/>
    <w:autoRedefine/>
    <w:qFormat/>
    <w:uiPriority w:val="0"/>
    <w:pPr>
      <w:tabs>
        <w:tab w:val="left" w:pos="360"/>
      </w:tabs>
    </w:pPr>
    <w:rPr>
      <w:sz w:val="24"/>
      <w:szCs w:val="24"/>
    </w:rPr>
  </w:style>
  <w:style w:type="paragraph" w:customStyle="1" w:styleId="93">
    <w:name w:val="Char16"/>
    <w:basedOn w:val="1"/>
    <w:autoRedefine/>
    <w:qFormat/>
    <w:uiPriority w:val="0"/>
    <w:rPr>
      <w:rFonts w:ascii="Tahoma" w:hAnsi="Tahoma" w:eastAsia="仿宋_GB2312"/>
      <w:sz w:val="24"/>
    </w:rPr>
  </w:style>
  <w:style w:type="paragraph" w:customStyle="1" w:styleId="94">
    <w:name w:val="Char Char1"/>
    <w:basedOn w:val="1"/>
    <w:autoRedefine/>
    <w:qFormat/>
    <w:uiPriority w:val="0"/>
    <w:rPr>
      <w:rFonts w:ascii="Tahoma" w:hAnsi="Tahoma"/>
      <w:sz w:val="24"/>
    </w:rPr>
  </w:style>
  <w:style w:type="paragraph" w:customStyle="1" w:styleId="95">
    <w:name w:val="Char Char Char Char Char Char Char"/>
    <w:basedOn w:val="1"/>
    <w:autoRedefine/>
    <w:qFormat/>
    <w:uiPriority w:val="0"/>
    <w:rPr>
      <w:szCs w:val="24"/>
    </w:rPr>
  </w:style>
  <w:style w:type="paragraph" w:customStyle="1" w:styleId="96">
    <w:name w:val="Char Char"/>
    <w:basedOn w:val="1"/>
    <w:autoRedefine/>
    <w:qFormat/>
    <w:uiPriority w:val="0"/>
    <w:rPr>
      <w:rFonts w:ascii="Tahoma" w:hAnsi="Tahoma" w:cs="仿宋_GB2312"/>
      <w:sz w:val="24"/>
    </w:rPr>
  </w:style>
  <w:style w:type="paragraph" w:customStyle="1" w:styleId="97">
    <w:name w:val="Char Char2"/>
    <w:basedOn w:val="1"/>
    <w:autoRedefine/>
    <w:qFormat/>
    <w:uiPriority w:val="0"/>
    <w:rPr>
      <w:rFonts w:ascii="Tahoma" w:hAnsi="Tahoma" w:cs="仿宋_GB2312"/>
      <w:sz w:val="24"/>
    </w:rPr>
  </w:style>
  <w:style w:type="paragraph" w:customStyle="1" w:styleId="98">
    <w:name w:val="Char Char Char1"/>
    <w:basedOn w:val="1"/>
    <w:autoRedefine/>
    <w:qFormat/>
    <w:uiPriority w:val="0"/>
    <w:rPr>
      <w:rFonts w:ascii="Tahoma" w:hAnsi="Tahoma"/>
      <w:sz w:val="24"/>
    </w:rPr>
  </w:style>
  <w:style w:type="paragraph" w:customStyle="1" w:styleId="99">
    <w:name w:val="D&amp;L"/>
    <w:basedOn w:val="22"/>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00">
    <w:name w:val="正文文本 3 字符"/>
    <w:basedOn w:val="38"/>
    <w:link w:val="9"/>
    <w:autoRedefine/>
    <w:qFormat/>
    <w:uiPriority w:val="99"/>
    <w:rPr>
      <w:rFonts w:ascii="Calibri" w:hAnsi="Calibri" w:eastAsia="宋体" w:cs="Times New Roman"/>
      <w:sz w:val="16"/>
      <w:szCs w:val="16"/>
      <w:lang w:val="zh-CN" w:eastAsia="zh-CN"/>
    </w:rPr>
  </w:style>
  <w:style w:type="paragraph" w:customStyle="1" w:styleId="10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0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3">
    <w:name w:val="style23"/>
    <w:autoRedefine/>
    <w:qFormat/>
    <w:uiPriority w:val="0"/>
    <w:rPr>
      <w:rFonts w:ascii="Times New Roman" w:hAnsi="Times New Roman" w:eastAsia="宋体"/>
    </w:rPr>
  </w:style>
  <w:style w:type="paragraph" w:customStyle="1" w:styleId="104">
    <w:name w:val="p0"/>
    <w:basedOn w:val="1"/>
    <w:autoRedefine/>
    <w:qFormat/>
    <w:uiPriority w:val="0"/>
    <w:pPr>
      <w:widowControl/>
      <w:jc w:val="left"/>
    </w:pPr>
    <w:rPr>
      <w:rFonts w:ascii="等线" w:hAnsi="等线" w:eastAsia="等线" w:cs="等线"/>
      <w:kern w:val="0"/>
      <w:sz w:val="20"/>
      <w:szCs w:val="22"/>
    </w:rPr>
  </w:style>
  <w:style w:type="paragraph" w:customStyle="1" w:styleId="105">
    <w:name w:val="列表段落1"/>
    <w:basedOn w:val="1"/>
    <w:autoRedefine/>
    <w:qFormat/>
    <w:uiPriority w:val="34"/>
    <w:pPr>
      <w:ind w:firstLine="420" w:firstLineChars="200"/>
    </w:pPr>
    <w:rPr>
      <w:szCs w:val="24"/>
    </w:rPr>
  </w:style>
  <w:style w:type="paragraph" w:customStyle="1" w:styleId="106">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7">
    <w:name w:val="List Paragraph"/>
    <w:basedOn w:val="1"/>
    <w:autoRedefine/>
    <w:qFormat/>
    <w:uiPriority w:val="99"/>
    <w:pPr>
      <w:ind w:firstLine="420" w:firstLineChars="200"/>
    </w:pPr>
  </w:style>
  <w:style w:type="table" w:customStyle="1" w:styleId="108">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09">
    <w:name w:val="first-child3"/>
    <w:basedOn w:val="38"/>
    <w:autoRedefine/>
    <w:qFormat/>
    <w:uiPriority w:val="0"/>
  </w:style>
  <w:style w:type="character" w:customStyle="1" w:styleId="110">
    <w:name w:val="layui-this"/>
    <w:basedOn w:val="38"/>
    <w:autoRedefine/>
    <w:qFormat/>
    <w:uiPriority w:val="0"/>
    <w:rPr>
      <w:bdr w:val="single" w:color="EEEEEE" w:sz="4" w:space="0"/>
      <w:shd w:val="clear" w:color="auto" w:fill="FFFFFF"/>
    </w:rPr>
  </w:style>
  <w:style w:type="character" w:customStyle="1" w:styleId="111">
    <w:name w:val="first-child2"/>
    <w:basedOn w:val="38"/>
    <w:autoRedefine/>
    <w:qFormat/>
    <w:uiPriority w:val="0"/>
  </w:style>
  <w:style w:type="character" w:customStyle="1" w:styleId="112">
    <w:name w:val="first-child"/>
    <w:basedOn w:val="38"/>
    <w:autoRedefine/>
    <w:qFormat/>
    <w:uiPriority w:val="0"/>
  </w:style>
  <w:style w:type="character" w:customStyle="1" w:styleId="113">
    <w:name w:val="first-child1"/>
    <w:basedOn w:val="38"/>
    <w:autoRedefine/>
    <w:qFormat/>
    <w:uiPriority w:val="0"/>
  </w:style>
  <w:style w:type="paragraph" w:customStyle="1" w:styleId="114">
    <w:name w:val="Table Paragraph"/>
    <w:basedOn w:val="1"/>
    <w:autoRedefine/>
    <w:qFormat/>
    <w:uiPriority w:val="99"/>
    <w:pPr>
      <w:jc w:val="left"/>
    </w:pPr>
    <w:rPr>
      <w:rFonts w:ascii="宋体" w:hAnsi="宋体" w:cs="宋体"/>
      <w:kern w:val="0"/>
      <w:sz w:val="22"/>
      <w:szCs w:val="22"/>
      <w:lang w:eastAsia="en-US"/>
    </w:rPr>
  </w:style>
  <w:style w:type="character" w:customStyle="1" w:styleId="115">
    <w:name w:val="标题 2 字符"/>
    <w:link w:val="3"/>
    <w:autoRedefine/>
    <w:qFormat/>
    <w:uiPriority w:val="0"/>
    <w:rPr>
      <w:rFonts w:ascii="Arial" w:hAnsi="Arial" w:eastAsia="黑体"/>
      <w:b/>
      <w:bCs/>
      <w:sz w:val="32"/>
      <w:szCs w:val="32"/>
    </w:rPr>
  </w:style>
  <w:style w:type="character" w:customStyle="1" w:styleId="116">
    <w:name w:val="place"/>
    <w:basedOn w:val="38"/>
    <w:autoRedefine/>
    <w:qFormat/>
    <w:uiPriority w:val="0"/>
  </w:style>
  <w:style w:type="character" w:customStyle="1" w:styleId="117">
    <w:name w:val="place1"/>
    <w:basedOn w:val="38"/>
    <w:autoRedefine/>
    <w:qFormat/>
    <w:uiPriority w:val="0"/>
  </w:style>
  <w:style w:type="character" w:customStyle="1" w:styleId="118">
    <w:name w:val="place2"/>
    <w:basedOn w:val="38"/>
    <w:autoRedefine/>
    <w:qFormat/>
    <w:uiPriority w:val="0"/>
    <w:rPr>
      <w:rFonts w:ascii="微软雅黑" w:hAnsi="微软雅黑" w:eastAsia="微软雅黑" w:cs="微软雅黑"/>
      <w:color w:val="888888"/>
      <w:sz w:val="20"/>
      <w:szCs w:val="20"/>
    </w:rPr>
  </w:style>
  <w:style w:type="character" w:customStyle="1" w:styleId="119">
    <w:name w:val="place3"/>
    <w:basedOn w:val="38"/>
    <w:autoRedefine/>
    <w:qFormat/>
    <w:uiPriority w:val="0"/>
  </w:style>
  <w:style w:type="character" w:customStyle="1" w:styleId="120">
    <w:name w:val="font"/>
    <w:basedOn w:val="38"/>
    <w:autoRedefine/>
    <w:qFormat/>
    <w:uiPriority w:val="0"/>
  </w:style>
  <w:style w:type="character" w:customStyle="1" w:styleId="121">
    <w:name w:val="font1"/>
    <w:basedOn w:val="38"/>
    <w:autoRedefine/>
    <w:qFormat/>
    <w:uiPriority w:val="0"/>
  </w:style>
  <w:style w:type="character" w:customStyle="1" w:styleId="122">
    <w:name w:val="gwds_nopic"/>
    <w:basedOn w:val="38"/>
    <w:autoRedefine/>
    <w:qFormat/>
    <w:uiPriority w:val="0"/>
  </w:style>
  <w:style w:type="character" w:customStyle="1" w:styleId="123">
    <w:name w:val="gwds_nopic1"/>
    <w:basedOn w:val="38"/>
    <w:autoRedefine/>
    <w:qFormat/>
    <w:uiPriority w:val="0"/>
  </w:style>
  <w:style w:type="character" w:customStyle="1" w:styleId="124">
    <w:name w:val="gwds_nopic2"/>
    <w:basedOn w:val="38"/>
    <w:autoRedefine/>
    <w:qFormat/>
    <w:uiPriority w:val="0"/>
  </w:style>
  <w:style w:type="character" w:customStyle="1" w:styleId="125">
    <w:name w:val="noline"/>
    <w:basedOn w:val="38"/>
    <w:autoRedefine/>
    <w:qFormat/>
    <w:uiPriority w:val="0"/>
  </w:style>
  <w:style w:type="character" w:customStyle="1" w:styleId="126">
    <w:name w:val="hover17"/>
    <w:basedOn w:val="38"/>
    <w:autoRedefine/>
    <w:qFormat/>
    <w:uiPriority w:val="0"/>
    <w:rPr>
      <w:color w:val="025291"/>
    </w:rPr>
  </w:style>
  <w:style w:type="character" w:customStyle="1" w:styleId="127">
    <w:name w:val="Unresolved Mention"/>
    <w:basedOn w:val="38"/>
    <w:autoRedefine/>
    <w:semiHidden/>
    <w:unhideWhenUsed/>
    <w:qFormat/>
    <w:uiPriority w:val="99"/>
    <w:rPr>
      <w:color w:val="605E5C"/>
      <w:shd w:val="clear" w:color="auto" w:fill="E1DFDD"/>
    </w:rPr>
  </w:style>
  <w:style w:type="character" w:customStyle="1" w:styleId="128">
    <w:name w:val="NormalCharacter"/>
    <w:link w:val="1"/>
    <w:autoRedefine/>
    <w:qFormat/>
    <w:uiPriority w:val="0"/>
    <w:rPr>
      <w:rFonts w:ascii="Times New Roman" w:hAnsi="Times New Roman" w:eastAsia="宋体" w:cs="Times New Roman"/>
      <w:kern w:val="2"/>
      <w:sz w:val="21"/>
      <w:lang w:val="en-US" w:eastAsia="zh-CN" w:bidi="ar-SA"/>
    </w:rPr>
  </w:style>
  <w:style w:type="character" w:customStyle="1" w:styleId="129">
    <w:name w:val="hover1"/>
    <w:basedOn w:val="38"/>
    <w:autoRedefine/>
    <w:qFormat/>
    <w:uiPriority w:val="0"/>
    <w:rPr>
      <w:color w:val="2590EB"/>
      <w:shd w:val="clear" w:fill="E9F4FD"/>
    </w:rPr>
  </w:style>
  <w:style w:type="character" w:customStyle="1" w:styleId="130">
    <w:name w:val="hover2"/>
    <w:basedOn w:val="38"/>
    <w:autoRedefine/>
    <w:qFormat/>
    <w:uiPriority w:val="0"/>
    <w:rPr>
      <w:color w:val="2590EB"/>
    </w:rPr>
  </w:style>
  <w:style w:type="character" w:customStyle="1" w:styleId="131">
    <w:name w:val="hover3"/>
    <w:basedOn w:val="38"/>
    <w:autoRedefine/>
    <w:qFormat/>
    <w:uiPriority w:val="0"/>
    <w:rPr>
      <w:color w:val="2590EB"/>
    </w:rPr>
  </w:style>
  <w:style w:type="character" w:customStyle="1" w:styleId="132">
    <w:name w:val="hover4"/>
    <w:basedOn w:val="38"/>
    <w:autoRedefine/>
    <w:qFormat/>
    <w:uiPriority w:val="0"/>
  </w:style>
  <w:style w:type="character" w:customStyle="1" w:styleId="133">
    <w:name w:val="hover"/>
    <w:basedOn w:val="38"/>
    <w:autoRedefine/>
    <w:qFormat/>
    <w:uiPriority w:val="0"/>
  </w:style>
  <w:style w:type="character" w:customStyle="1" w:styleId="134">
    <w:name w:val="mini-outputtext1"/>
    <w:basedOn w:val="38"/>
    <w:autoRedefine/>
    <w:qFormat/>
    <w:uiPriority w:val="0"/>
  </w:style>
  <w:style w:type="paragraph" w:customStyle="1" w:styleId="135">
    <w:name w:val="BodyText"/>
    <w:qFormat/>
    <w:uiPriority w:val="0"/>
    <w:pPr>
      <w:widowControl w:val="0"/>
      <w:jc w:val="left"/>
      <w:textAlignment w:val="baseline"/>
    </w:pPr>
    <w:rPr>
      <w:rFonts w:ascii="Arial" w:hAnsi="Arial" w:eastAsia="黑体" w:cs="Times New Roman"/>
      <w:b/>
      <w:kern w:val="2"/>
      <w:sz w:val="32"/>
      <w:lang w:val="en-US" w:eastAsia="zh-CN" w:bidi="ar-SA"/>
    </w:rPr>
  </w:style>
  <w:style w:type="character" w:customStyle="1" w:styleId="136">
    <w:name w:val="font01"/>
    <w:basedOn w:val="38"/>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CDF53-A877-4735-BCB4-3C56E2EDB8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9210</Words>
  <Characters>9719</Characters>
  <Lines>294</Lines>
  <Paragraphs>82</Paragraphs>
  <TotalTime>2</TotalTime>
  <ScaleCrop>false</ScaleCrop>
  <LinksUpToDate>false</LinksUpToDate>
  <CharactersWithSpaces>10834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2022-10-27T12:50:00Z</dcterms:created>
  <dc:creator>朱少尉</dc:creator>
  <cp:lastModifiedBy>♒</cp:lastModifiedBy>
  <cp:lastPrinted>2024-03-04T08:47:00Z</cp:lastPrinted>
  <dcterms:modified xsi:type="dcterms:W3CDTF">2026-06-04T00:34:02Z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0E92283D302F45BAA63728A5252E1EEE_13</vt:lpwstr>
  </property>
  <property fmtid="{D5CDD505-2E9C-101B-9397-08002B2CF9AE}" pid="4" name="KSOTemplateDocerSaveRecord">
    <vt:lpwstr>eyJoZGlkIjoiMmU3NDgwOGQ5OWIzODI5MzA1ODhkYTVhN2YxZjI1OWUiLCJ1c2VySWQiOiIyNDEzOTA1NjAifQ==</vt:lpwstr>
  </property>
</Properties>
</file>