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/>
    <w:p/>
    <w:p/>
    <w:p/>
    <w:p/>
    <w:p/>
    <w:p/>
    <w:p>
      <w:pPr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</w:rPr>
        <w:t>采购需求文件</w:t>
      </w:r>
    </w:p>
    <w:p/>
    <w:p/>
    <w:p/>
    <w:p/>
    <w:p/>
    <w:p/>
    <w:p/>
    <w:p/>
    <w:p/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项目名称：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____________________________</w:t>
      </w:r>
    </w:p>
    <w:p>
      <w:pPr>
        <w:ind w:firstLine="2880" w:firstLineChars="9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____________________________</w:t>
      </w:r>
    </w:p>
    <w:p>
      <w:pPr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项目类别：□物资类    </w:t>
      </w:r>
      <w:r>
        <w:rPr>
          <w:rFonts w:hint="eastAsia" w:ascii="仿宋_GB2312" w:eastAsia="仿宋_GB2312"/>
          <w:sz w:val="32"/>
          <w:szCs w:val="32"/>
        </w:rPr>
        <w:sym w:font="Wingdings 2" w:char="00A3"/>
      </w:r>
      <w:r>
        <w:rPr>
          <w:rFonts w:hint="eastAsia" w:ascii="仿宋_GB2312" w:eastAsia="仿宋_GB2312"/>
          <w:sz w:val="32"/>
          <w:szCs w:val="32"/>
        </w:rPr>
        <w:t>服务类</w:t>
      </w:r>
    </w:p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需求单位：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____________________________</w:t>
      </w:r>
    </w:p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____________________________</w:t>
      </w:r>
    </w:p>
    <w:p>
      <w:pPr>
        <w:ind w:firstLine="1280" w:firstLineChars="4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编制时间：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____________________________</w:t>
      </w:r>
    </w:p>
    <w:p/>
    <w:p/>
    <w:p/>
    <w:p>
      <w:pPr>
        <w:sectPr>
          <w:footerReference r:id="rId3" w:type="default"/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机要室升级改造</w:t>
      </w:r>
      <w:r>
        <w:rPr>
          <w:rFonts w:hint="eastAsia" w:ascii="方正小标宋简体" w:eastAsia="方正小标宋简体"/>
          <w:sz w:val="44"/>
          <w:szCs w:val="44"/>
        </w:rPr>
        <w:t>项目采购需求文件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一、采购项目基本情况</w:t>
      </w:r>
    </w:p>
    <w:p>
      <w:pPr>
        <w:spacing w:line="579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本次建设内容包括屏蔽工程房屋加固、内部装修、电器、防雷接地、空调、监控、消防、综合布线、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UPS电源、办公设备等。建设要充分分考虑屏蔽机房使用的长久性与稳定性，保证屏蔽机房整个系统运行安全可靠，将技术指标的可靠性与环境建设的艺术性紧密结合，建设一个布局合理、有现代感、功能完备、安全可靠、可持续发展、设施先进、绿色环保、投资合理的现代化屏蔽机房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二、采购项目批准情况</w:t>
      </w:r>
    </w:p>
    <w:p>
      <w:pPr>
        <w:spacing w:line="579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为贯彻学院密码工作领导小组第四次会议精神，进一步加强学院本级机要室建设，办公室于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8月31日</w:t>
      </w:r>
      <w:r>
        <w:rPr>
          <w:rFonts w:hint="eastAsia" w:ascii="仿宋_GB2312" w:eastAsia="仿宋_GB2312"/>
          <w:sz w:val="32"/>
          <w:szCs w:val="32"/>
          <w:lang w:eastAsia="zh-CN"/>
        </w:rPr>
        <w:t>呈批了《关于申请调整经费加强学院本级机要室建设的请示》（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院办呈〔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2021</w:t>
      </w:r>
      <w:r>
        <w:rPr>
          <w:rFonts w:hint="eastAsia" w:ascii="楷体_GB2312" w:hAnsi="楷体_GB2312" w:eastAsia="楷体_GB2312" w:cs="楷体_GB2312"/>
          <w:sz w:val="28"/>
          <w:szCs w:val="28"/>
          <w:lang w:eastAsia="zh-CN"/>
        </w:rPr>
        <w:t>〕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65号</w:t>
      </w:r>
      <w:r>
        <w:rPr>
          <w:rFonts w:hint="eastAsia" w:ascii="仿宋_GB2312" w:eastAsia="仿宋_GB2312"/>
          <w:sz w:val="32"/>
          <w:szCs w:val="32"/>
          <w:lang w:eastAsia="zh-CN"/>
        </w:rPr>
        <w:t>），学院冯奕政委、蔡宏伟院长分别于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9月1日、9月4日签批。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三、预算金额及经费来源</w:t>
      </w:r>
    </w:p>
    <w:p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本项目预算金额为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万元，已列入本年度预算，所属经费科目为</w:t>
      </w:r>
      <w:r>
        <w:rPr>
          <w:rFonts w:hint="eastAsia" w:ascii="仿宋_GB2312" w:eastAsia="仿宋_GB2312"/>
          <w:sz w:val="32"/>
          <w:szCs w:val="32"/>
          <w:lang w:eastAsia="zh-CN"/>
        </w:rPr>
        <w:t>机动经费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四、采购方式及分包建议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集中采购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五、详细技术参数/服务内容及标准要求</w:t>
      </w:r>
    </w:p>
    <w:p>
      <w:pPr>
        <w:pStyle w:val="5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项目概况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sz w:val="32"/>
          <w:szCs w:val="32"/>
        </w:rPr>
        <w:t>屏蔽机房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将屏蔽机房建设成屏蔽效能达到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GJB5792-2006C</w:t>
      </w:r>
      <w:r>
        <w:rPr>
          <w:rFonts w:hint="eastAsia" w:ascii="仿宋_GB2312" w:hAnsi="仿宋_GB2312" w:eastAsia="仿宋_GB2312" w:cs="仿宋_GB2312"/>
          <w:sz w:val="32"/>
          <w:szCs w:val="32"/>
        </w:rPr>
        <w:t>级标准要求的屏蔽机房。建设完成后，需通过由甲方指定的具有电磁屏蔽室屏蔽效能检测资质的单位（计量机构）来检测，并出具检测证书，费用由乙方承担。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配套建设包括屏蔽系统工程、装饰装修系统工程、供配电系统工程、防雷接地系统、消防、空调通风系统、安防监控系统、门禁系统等。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1.2库室区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对屏蔽机房外的库室区进行改造，包括装修、水电改造、货架等。</w:t>
      </w:r>
    </w:p>
    <w:p>
      <w:pPr>
        <w:pStyle w:val="9"/>
        <w:spacing w:before="16" w:beforeAutospacing="0" w:after="0" w:afterAutospacing="0" w:line="375" w:lineRule="atLeast"/>
        <w:ind w:right="320" w:firstLine="480" w:firstLineChars="200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drawing>
          <wp:inline distT="0" distB="0" distL="114300" distR="114300">
            <wp:extent cx="5105400" cy="3114675"/>
            <wp:effectExtent l="0" t="0" r="0" b="9525"/>
            <wp:docPr id="4" name="图片 4" descr="16309790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30979053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spacing w:before="16" w:beforeAutospacing="0" w:after="0" w:afterAutospacing="0" w:line="375" w:lineRule="atLeast"/>
        <w:ind w:right="320" w:firstLine="480" w:firstLineChars="200"/>
        <w:rPr>
          <w:rFonts w:ascii="仿宋_GB2312" w:hAnsi="华文仿宋" w:eastAsia="仿宋_GB2312"/>
        </w:rPr>
      </w:pPr>
    </w:p>
    <w:p>
      <w:pPr>
        <w:pStyle w:val="5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本工程建设必须符合国家建设部有关建设工程、装修工程、屏蔽工程、电气工程、健康环保的各项标准和要求，符合电磁屏蔽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GJB5792-2006C</w:t>
      </w:r>
      <w:r>
        <w:rPr>
          <w:rFonts w:hint="eastAsia" w:ascii="仿宋_GB2312" w:hAnsi="仿宋_GB2312" w:eastAsia="仿宋_GB2312" w:cs="仿宋_GB2312"/>
          <w:sz w:val="32"/>
          <w:szCs w:val="32"/>
        </w:rPr>
        <w:t>级标准，采购的设备须符合国家相关规范标准。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工程应选用符合国家有关规定的阻燃性、环保型材料。依据实际施工图纸和技术文件要求，本工程项目材料、设备、施工必须达到现行中华人民共和国及省、市、行业的一切相关法规、规范的要求，如下述标准及规范要求有出入则以比较严格者为准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本工程执行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GJB5792-2006C</w:t>
      </w:r>
      <w:r>
        <w:rPr>
          <w:rFonts w:hint="eastAsia" w:ascii="仿宋_GB2312" w:hAnsi="仿宋_GB2312" w:eastAsia="仿宋_GB2312" w:cs="仿宋_GB2312"/>
          <w:sz w:val="32"/>
          <w:szCs w:val="32"/>
        </w:rPr>
        <w:t>级标准要求的屏蔽机房。</w:t>
      </w:r>
    </w:p>
    <w:p>
      <w:pPr>
        <w:pStyle w:val="5"/>
        <w:ind w:right="320" w:firstLine="684" w:firstLineChars="214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3.其他要求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Toc476054292"/>
      <w:bookmarkStart w:id="1" w:name="_Toc19722"/>
      <w:bookmarkStart w:id="2" w:name="_Toc5064"/>
      <w:bookmarkStart w:id="3" w:name="_Toc435178070"/>
      <w:r>
        <w:rPr>
          <w:rFonts w:hint="eastAsia" w:ascii="仿宋_GB2312" w:hAnsi="仿宋_GB2312" w:eastAsia="仿宋_GB2312" w:cs="仿宋_GB2312"/>
          <w:sz w:val="32"/>
          <w:szCs w:val="32"/>
        </w:rPr>
        <w:t>3.1屏蔽室壳体</w:t>
      </w:r>
      <w:bookmarkEnd w:id="0"/>
      <w:bookmarkEnd w:id="1"/>
      <w:bookmarkEnd w:id="2"/>
      <w:bookmarkEnd w:id="3"/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屏蔽壳体是屏蔽钢板经连续焊接形成的六面体结构，六面板体均采用优质冷轧钢板（Q235）。所有焊接均采用氩弧焊，连续满焊。整体机械性需达到以下要求：钢板不平度≦4mm/㎡，钢墙垂直度≦10 mm。整体均做防潮防湿处理，壳体刷防锈漆。底部骨架和地面用硬聚氯乙烯板绝缘。墙面、顶面、地面龙骨均采用60×40mm、40×40mm方钢管，其中墙面和顶面龙骨组成1000×1000mm的空间网格，地面组成600×1000mm的网格。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4" w:name="_Toc15904"/>
      <w:bookmarkStart w:id="5" w:name="_Toc476054293"/>
      <w:bookmarkStart w:id="6" w:name="_Toc23304"/>
      <w:bookmarkStart w:id="7" w:name="_Toc435178071"/>
      <w:r>
        <w:rPr>
          <w:rFonts w:hint="eastAsia" w:ascii="仿宋_GB2312" w:hAnsi="仿宋_GB2312" w:eastAsia="仿宋_GB2312" w:cs="仿宋_GB2312"/>
          <w:sz w:val="32"/>
          <w:szCs w:val="32"/>
        </w:rPr>
        <w:t>3.2 屏蔽门</w:t>
      </w:r>
      <w:bookmarkEnd w:id="4"/>
      <w:bookmarkEnd w:id="5"/>
      <w:bookmarkEnd w:id="6"/>
      <w:bookmarkEnd w:id="7"/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用高性能屏蔽门一樘，配置密码门禁，要求屏蔽效能满足要求、外形美观、开关轻便灵活，便于出入、造型美观，适配机房的整体水平、易于清洁，具备紧急情况下屏蔽门自由开启功能，少（免）维护，使用成本低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8" w:name="_Toc6957"/>
      <w:bookmarkStart w:id="9" w:name="_Toc29157"/>
      <w:bookmarkStart w:id="10" w:name="_Toc476054294"/>
      <w:bookmarkStart w:id="11" w:name="_Toc435178072"/>
      <w:r>
        <w:rPr>
          <w:rFonts w:hint="eastAsia" w:ascii="仿宋_GB2312" w:hAnsi="仿宋_GB2312" w:eastAsia="仿宋_GB2312" w:cs="仿宋_GB2312"/>
          <w:sz w:val="32"/>
          <w:szCs w:val="32"/>
        </w:rPr>
        <w:t>3.3 滤波器</w:t>
      </w:r>
      <w:bookmarkEnd w:id="8"/>
      <w:bookmarkEnd w:id="9"/>
      <w:bookmarkEnd w:id="10"/>
      <w:bookmarkEnd w:id="11"/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电源滤波器：所有进入屏蔽室的电源必须通过电源滤波器，电源滤波器除必须满足屏蔽室所需要的插入损耗外，其漏电电流应为毫安级，压降不大于1%。UPS电和市电电源滤波器各1路，并配备地线滤波器。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光纤网络屏蔽装置：屏蔽机房的光纤波导管。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信号滤波器：进出屏蔽机房的各种弱电线缆的屏蔽处理。如：烟温感、电话、音频等。信号滤波器参数要求：100VDC:0.5A泄漏电流&lt;0.1A，压降&lt;1%，在14KHz到10GHz频率范围内，插入损耗大于100dB。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空调滤波器：屏蔽机房安装的空调。需对空调管线等进行过壁处理。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波导窗：铜银合金，300mm*300mm、5.2毫米孔径，在3m/s风速下，压降0.16mmHg。不得使用质量低劣的浸锡式波导窗。</w:t>
      </w:r>
      <w:bookmarkStart w:id="12" w:name="_Toc11225"/>
      <w:bookmarkStart w:id="13" w:name="_Toc433552985"/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4" w:name="_Toc476054307"/>
      <w:bookmarkStart w:id="15" w:name="_Toc435178079"/>
      <w:bookmarkStart w:id="16" w:name="_Toc14645"/>
      <w:r>
        <w:rPr>
          <w:rFonts w:hint="eastAsia" w:ascii="仿宋_GB2312" w:hAnsi="仿宋_GB2312" w:eastAsia="仿宋_GB2312" w:cs="仿宋_GB2312"/>
          <w:sz w:val="32"/>
          <w:szCs w:val="32"/>
        </w:rPr>
        <w:t>3.4装修装饰系</w:t>
      </w:r>
      <w:bookmarkEnd w:id="12"/>
      <w:bookmarkEnd w:id="13"/>
      <w:bookmarkEnd w:id="14"/>
      <w:bookmarkEnd w:id="15"/>
      <w:bookmarkEnd w:id="16"/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17" w:name="_Toc433552986"/>
      <w:bookmarkStart w:id="18" w:name="_Toc10897"/>
      <w:bookmarkStart w:id="19" w:name="_Toc476054313"/>
      <w:bookmarkStart w:id="20" w:name="_Toc28402"/>
      <w:bookmarkStart w:id="21" w:name="_Toc435178085"/>
      <w:r>
        <w:rPr>
          <w:rFonts w:hint="eastAsia" w:ascii="仿宋_GB2312" w:hAnsi="仿宋_GB2312" w:eastAsia="仿宋_GB2312" w:cs="仿宋_GB2312"/>
          <w:sz w:val="32"/>
          <w:szCs w:val="32"/>
        </w:rPr>
        <w:t>总体要求：机房的吊顶、地面、墙壁都要进行表面装饰，装饰选用的材料必须全部采用符合国际标准。所有材料应具备环保、阻燃、无毒、防火性能好；安全耐用，不易变形，美观不变色；不起尘，易清洁，吸音效果好；防静电、抗电磁干扰等性能。机房色彩淡雅，顶板、地板、墙面均为明亮、宁静的色彩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面：机房均铺抗静电钢制无边陶瓷面地板，地板规格不低于600×600×35，支架要求与地板同品牌，要求地板颜色要一致，无明显的色差，地板应符合国家标准《计算机机房用活动地板技术条件》的要求，距地面高不超过20cm。活动地板下的地面和四壁应按平整、耐磨、不起尘和易于清洁的要求进行装饰，机房内防静电地板需做等电位体。踢脚线采用不锈钢拉丝踢脚线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天花板：顶部选用天花板要求无有害气体释放、表面平整、不易变形、便于拆装，A级防火，板面质量达到QB1561-92标准要求。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内墙面：机房内墙面基层必须采用金属结构，饰面采用彩钢板，所有选用的材料颜色与机房整体协调，应有较高的强度，且美观、耐用、耐擦洗、不起尘、抗腐蚀，同时必须满足防火要求；安装时要求墙面平整、线条分隔简洁大方。墙体采用金属龙骨，以提高防火能力和抗变形能力，墙板抗冲击值不低于180kgf/㎡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3.5 供配电系统</w:t>
      </w:r>
      <w:bookmarkEnd w:id="17"/>
      <w:bookmarkEnd w:id="18"/>
      <w:bookmarkEnd w:id="19"/>
      <w:bookmarkEnd w:id="20"/>
      <w:bookmarkEnd w:id="21"/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22" w:name="_Toc435178096"/>
      <w:bookmarkStart w:id="23" w:name="_Toc476054325"/>
      <w:bookmarkStart w:id="24" w:name="_Toc433552987"/>
      <w:bookmarkStart w:id="25" w:name="_Toc22390"/>
      <w:bookmarkStart w:id="26" w:name="_Toc30055"/>
      <w:r>
        <w:rPr>
          <w:rFonts w:hint="eastAsia" w:ascii="仿宋_GB2312" w:hAnsi="仿宋_GB2312" w:eastAsia="仿宋_GB2312" w:cs="仿宋_GB2312"/>
          <w:sz w:val="32"/>
          <w:szCs w:val="32"/>
        </w:rPr>
        <w:t>供配电：需根据现场情况合理布置路径，所有用电设备和供电线路均采用国产优质阻燃型铜芯塑料线，所有电缆严禁有接头、断头、焊点。机房主干接入电缆设备ups供电与市电供电主干要独立引入，机房主干电源进线电缆采用绝缘、阻燃多芯铜电缆电力电缆，电缆截面须通过用电负荷计算后确定，灯具线缆不少于2.5平方，插座不小于4平方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照明：机房内照度不低于500LUX,事故照明亮度不低于50LUX.照明灯具正常情况下，机房的照明应光线均匀（最低照度与平均照度之比不宜小于0.7）并且无眩光。机房照明控制采用各条分段分组控制方式，便于使用控制。机房应设置疏安全出口的指示灯，其照度不应低于1LUX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3.6 空调通风系统</w:t>
      </w:r>
      <w:bookmarkEnd w:id="22"/>
      <w:bookmarkEnd w:id="23"/>
      <w:bookmarkEnd w:id="24"/>
      <w:bookmarkEnd w:id="25"/>
      <w:bookmarkEnd w:id="26"/>
      <w:r>
        <w:rPr>
          <w:rFonts w:hint="eastAsia" w:ascii="仿宋_GB2312" w:hAnsi="仿宋_GB2312" w:eastAsia="仿宋_GB2312" w:cs="仿宋_GB2312"/>
          <w:sz w:val="32"/>
          <w:szCs w:val="32"/>
        </w:rPr>
        <w:t>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空调系统：机房区域拟选用国内知名品牌的空调。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新风系统：安装吊挂式新风机2台。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3.7UPS系统要求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UPS电源是具备了净化、稳压、不间断等功能的最完美的电源系统。本项目配置20KVA电源1台，后备时间1小时，UPS电源主要为机房的所有计算机设备和辅助设备提供电力。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3.8防雷接地要求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防雷和接地设计，应满足人身安全及电子信息系统正常运行的要求， 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并应符合现行国家标准《建筑物防雷设计规范》GB50057和《建筑物电子信息系统防雷技术规范》GB50343的有关规定。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屏蔽机房接地电阻小于等于1欧码。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3.9综合布线要求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综合布线系统设计，除应符合《数据中心设计规范GB》50174-2017规范的规定外，布线系统的设计尚应符合现行国家标准《综合布线系统工程设计规范》GB50311 的有关规定。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3.10办公设备要求</w:t>
      </w:r>
    </w:p>
    <w:p>
      <w:pPr>
        <w:pStyle w:val="9"/>
        <w:spacing w:before="16" w:beforeAutospacing="0" w:after="0" w:afterAutospacing="0" w:line="375" w:lineRule="atLeast"/>
        <w:ind w:right="320" w:firstLine="640" w:firstLineChars="200"/>
        <w:rPr>
          <w:rFonts w:ascii="仿宋" w:hAnsi="仿宋" w:eastAsia="仿宋" w:cs="仿宋"/>
          <w:color w:val="00000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机房区配置转角工作台一个（含2把椅子）。</w:t>
      </w:r>
      <w:r>
        <w:rPr>
          <w:rFonts w:hint="eastAsia" w:ascii="仿宋" w:hAnsi="仿宋" w:eastAsia="仿宋" w:cs="仿宋"/>
          <w:color w:val="000000"/>
        </w:rPr>
        <w:br w:type="page"/>
      </w:r>
    </w:p>
    <w:p>
      <w:pPr>
        <w:pStyle w:val="4"/>
        <w:ind w:right="32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4.材料表</w:t>
      </w:r>
    </w:p>
    <w:tbl>
      <w:tblPr>
        <w:tblStyle w:val="10"/>
        <w:tblW w:w="870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9"/>
        <w:gridCol w:w="2965"/>
        <w:gridCol w:w="590"/>
        <w:gridCol w:w="1070"/>
        <w:gridCol w:w="29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编号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一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屏蔽壳体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地梁桩 绝缘式 安装 含绝缘固定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硬聚氯乙烯板 灰板 5mm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矩形钢管骨架安装（地面）（除锈+刷防锈漆 符合国际环保标准/更换为水性漆）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除锈+刷防锈漆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矩形钢管骨架安装（天棚）（除锈+刷防锈漆 符合国际环保标准/更换为水性漆）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除锈+刷防锈漆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矩形钢管骨架安装（墙面）（除锈+刷防锈漆 符合国际环保标准/更换为水性漆）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38.36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除锈+刷防锈漆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矩形焊接钢管 40*40*2.5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40*40*2.5mm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矩形焊接钢管 60*40*2.5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40*40*2.5mm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（底板）安装(板厚3.0mm) 平板型（除锈+刷防锈漆 符合国际环保标准/更换为水性漆）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both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冷轧钢板 1000*2000*3.0mm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（顶板）安装(板厚2.0mm) 平板型（除锈+刷防锈漆 符合国际环保标准/更换为水性漆）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冷轧钢板 1000*2000*2.0mm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（墙板）安装(板厚2.0mm) 平板型（除锈+刷防锈漆 符合国际环保标准/更换为水性漆）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38.36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冷轧钢板 1000*2000*2.0mm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二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屏蔽设备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电动插刀门 1000*2000mm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性能屏蔽门一樘，配置密码门禁，屏蔽效能高、外形美观、开关轻便灵活，便于出入、造型美观，适配机房的整体水平、易于清洁，具备紧急情况下屏蔽门自由开启功能，少（免）维护，使用成本低。屏蔽性效能：满足GJB5792-2006C级要求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真空钎焊型波导窗 300*300 对边5.2mm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真空铜钎焊六角形蜂巢式；截止频率为18GHz；波导管轻，风阻小；耐高温且强度高，300×300通风波导窗。屏蔽性效能：满足GJB5792-2006C级要求；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电源滤波器（16A*2）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额定电流：四线63A；在14KHz～10GHz频率范围内，插入损耗大于100dB；380V 50Hz63A/AC（UPS）；'环境温度：－25至+50℃相对湿度：≤85％耐压强度：滤波器端子与外壳间能承受2KV直流电压1分钟；绝缘电阻：在正常气候条件下，滤波器端子与外壳间绝缘电阻≥10M 欧姆；屏蔽性效能：满足GJB5792-2006C级要求；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接地滤波器（16A）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环境温度：－25至+50℃相对湿度：≤85％；耐压强度：滤波器端子与外壳间能承受2KV直流电压1分钟。绝缘电阻：在正常气候条件下，滤波器端子与外壳间绝缘电阻≥10M 欧姆。屏蔽效能：满足GJB5792-2006C级要求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电话滤波器 两线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额定电压100VDC；额定电流≥0.5A；在14KHz～10GHz频率范围内，插入损耗大于100dB。屏蔽效能：满足GJB5792-2006C级要求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音频滤波器 两线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额定电压100VDC；额定电流≥0.5A；在14KHz～10GHz频率范围内，插入损耗大于100dB。屏蔽效能：满足GJB5792-2006C级要求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信号滤波器 两线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额定电压100VDC；额定电流≥0.5A；在14KHz～10GHz频率范围内，插入损耗大于100dB。屏蔽效能：满足GJB5792-2006C级要求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门禁信号滤波器 两线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额定电压100VDC；额定电流≥0.5A；在14KHz～10GHz频率范围内，插入损耗大于100dB。屏蔽效能：满足GJB5792-2006C级要求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电源滤波器 16A*4空调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额定电流：双线16A；在14KHz～10GHz频率范围内，插入损耗大于100dB；220V 50Hz16A/AC（UPS）；'环境温度：－25至+50℃相对湿度：≤85％耐压强度：滤波器端子与外壳间能承受2KV直流电压1分钟；绝缘电阻：在正常气候条件下，滤波器端子与外壳间绝缘电阻≥10M 欧姆；屏蔽性效能：满足GJB5792-2006C级要求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空调信号滤波器 三线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额定电压100VDC；额定电流≥0.5A；在14KHz～10GHz频率范围内，插入损耗大于100dB。屏蔽效能：满足GJB5792-2006C级要求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空调波导管 φ22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根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孔径D=22mm；在14KHz～10GHz频率范围内，插入损耗大于100dB，屏蔽效能：满足GJB5792-2006C级要求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空调水波导管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根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孔径DN25mm；在14KHz～10GHz频率范围内，插入损耗大于100dB，屏蔽效能：满足GJB5792-2006C级要求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视频光端机 百兆(含跳线)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10/100M自适应，屏蔽效能：满足JMB11-2019A级要求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网络光端机千兆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10/100M自适应，屏蔽效能：满足GJB5792-2006C级要求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光纤波导管 φ12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根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5.00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孔径D=12mm；光纤波导管的直径与长度，波导管长度须大于直径6倍以上'屏蔽效能：满足GJB5792-2006C级要求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三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屏蔽室装修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B1级橡塑保温板 δ=20  地面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20mm厚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1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陶瓷面全钢无边 600*600 含支架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21.76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地板规格：600×600×35mm；²静电性能：1×105～1×1010欧姆；防火性能：符合GB50222－95《建筑内部装修设计防火规范》、GB8624－97《建筑材料不燃性试验方法》中的技术要求：A级不燃材料之性能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B1级橡塑保温板 δ=20 顶面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20mm厚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6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铝合金嵌入式微孔天花板 0.8（含龙骨配件）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28.36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具有抗燃性，不会燃烧，符合现代建筑消防安全的需要；具有吸音效果；防潮等级：大于或等于RH99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铝合金角线 30mm以内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铝制角线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B1级橡塑保温板 δ=20 墙面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38.36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20mm厚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机房彩钢板 1200宽 墙面（含龙骨）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70.04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彩钢板芯材为A级难燃材料，燃烧时不会熔融，且无黑烟，无高温分解滴落物。钢板芯材使用温度在-70℃～+120℃，瞬间达+200℃，彩钢板的导热系数低(Λ&lt;=0.041W/MK)，隔热保温性能优良；彩钢板芯材不用氟利昂发泡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踢脚 不锈钢覆面 安装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不锈钢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不锈钢框全钢化玻璃隔断 12厘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16.80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12mm厚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有框玻璃门 12厘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1.80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12mm厚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地弹簧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金属拉手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四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屏蔽室电气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成套动力配电箱 AP1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定制；施耐德元器件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铜芯聚氯乙烯绝缘电线 ZR-BV2.5mm2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120.00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铜芯聚氯乙烯绝缘电线，符合国标要求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铜芯聚氯乙烯绝缘电线 ZR-BV4mm2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100.00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铜芯聚氯乙烯绝缘电线，符合国标要求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电力电缆 0.6/1KV ZR-YJV 3*4mm2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15.00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铜芯聚氯乙烯绝缘电线，符合国标要求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镀锌电线管 公称直径 20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80.00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JDG金属管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金属软管 公称直径 20mm以内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软管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接线盒安装 钢制接线盒 86H 暗装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钢制接线盒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桥架 200*105 网格桥架 卡博菲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桥架 200*105mm 网格桥架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镀锌线槽 200*100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镀锌线槽 200*100mm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吸顶灯 32W 当地品牌，符合国标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照度值≥5LX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600*600 选用LED灯 必须为平板灯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嵌入式LED照明灯600*600；照度≥500LX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跷板式暗开关(单控) 单联 220V 10A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额定电压：240V，额定电流：10A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跷板式暗开关(单控) 双联 220V 10A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额定电压：240V，额定电流：10A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应急灯 吸顶嵌入式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额定电压（AC）：220V（AC）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暗插座(单相)  空调三孔 220V 16A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额定电压：240V，额定电流：16A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暗插座(单相)  五孔  220V 10A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5.00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额定电压：240V，额定电流：10A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五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屏蔽室防雷接地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屏蔽室接地螺栓 M16*100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接大楼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防雷接地 接地端子箱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TD28等电位端子箱（300*200*120）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紫铜带 30*3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紫铜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紫铜带 50*0.5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40.00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紫铜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接地电缆BVR-16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15.00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16mm2无氧铜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接地电缆BVR-25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15.00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25mm2无氧铜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六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屏蔽室弱电工程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箱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六类非屏蔽双绞线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电话插座、面板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符合国标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网络插座、面板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符合国标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电话线 国产 符合国标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双芯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镀锌钢板 δ=0.75mm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4.56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镀锌钢板 δ=0.75mm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B1级橡塑保温板 δ=20 华美 通风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4.56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20mm厚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百叶风口 300*300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300*300mm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新风机 X-04D 天方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X-04D；为保证屏蔽机房的新风要求设独立新风系统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新风管道 300*300 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（含保温）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机柜支架 制作安装 0.6*1*0.35m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5.00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定制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UPS支架 制作安装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定制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UPS电池柜支架 制作安装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定制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地板吸盘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1.5匹挂机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转角工作台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七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监控系统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监控用电脑主机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液晶显示器  21寸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高清网络红外彩色半球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4.00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1/3" CMOS 200万像素定焦30米红外网络半球4mm@F1.8 (2.8mm,6mm,8mm可选)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NVR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网络接入路数8路，4个SATA接口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视频监控专用硬盘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监控专用硬盘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视频系统监测软件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C/S构架，内嵌视频监控系统软件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网线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批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超五类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电源线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批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国标2.0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 24口全千兆企业级以太网络交换机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管材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批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八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消防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手提灭火器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2.00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二氧化碳2KG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九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UPS设备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UPS主机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10KVA，免维护防漏电池，突破性超紧凑设计，大屏LCD显示，环保节能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蓄电池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16.00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APS免维护铅酸电池12V，100Ah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电池柜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 xml:space="preserve">1.00 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国产定制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十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机房加固及库室货架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180mm工型钢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国标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5mm钢板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m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7.35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非屏蔽区加固面板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货架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排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定制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adjustRightInd w:val="0"/>
              <w:ind w:right="320" w:firstLine="0" w:firstLineChars="0"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铁窗护栏</w:t>
            </w:r>
          </w:p>
        </w:tc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auto"/>
              <w:ind w:right="32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定制</w:t>
            </w:r>
          </w:p>
        </w:tc>
      </w:tr>
    </w:tbl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六、供应商资格条件要求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无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七、主要商务要求</w:t>
      </w:r>
    </w:p>
    <w:p>
      <w:pPr>
        <w:spacing w:line="579" w:lineRule="exact"/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1.供货时限：</w:t>
      </w:r>
      <w:r>
        <w:rPr>
          <w:rFonts w:hint="eastAsia" w:ascii="仿宋_GB2312" w:eastAsia="仿宋_GB2312"/>
          <w:sz w:val="32"/>
          <w:szCs w:val="32"/>
          <w:lang w:eastAsia="zh-CN"/>
        </w:rPr>
        <w:t>合同签署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60日内</w:t>
      </w:r>
    </w:p>
    <w:p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2.质保期：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36个月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</w:rPr>
        <w:t>3.售后服务能力：</w:t>
      </w:r>
      <w:r>
        <w:rPr>
          <w:rFonts w:hint="eastAsia" w:ascii="仿宋_GB2312" w:eastAsia="仿宋_GB2312"/>
          <w:sz w:val="32"/>
          <w:szCs w:val="32"/>
          <w:lang w:val="zh-CN"/>
        </w:rPr>
        <w:t>具有完善的质保体系和较强的质保能力，确保其产品的质量可靠。工艺、设备和工装状态固化，</w:t>
      </w:r>
      <w:r>
        <w:rPr>
          <w:rFonts w:hint="eastAsia" w:ascii="仿宋_GB2312" w:eastAsia="仿宋_GB2312"/>
          <w:sz w:val="32"/>
          <w:szCs w:val="32"/>
        </w:rPr>
        <w:t>安装调试人员</w:t>
      </w:r>
      <w:r>
        <w:rPr>
          <w:rFonts w:hint="eastAsia" w:ascii="仿宋_GB2312" w:eastAsia="仿宋_GB2312"/>
          <w:sz w:val="32"/>
          <w:szCs w:val="32"/>
          <w:lang w:val="zh-CN"/>
        </w:rPr>
        <w:t>齐备，熟悉</w:t>
      </w:r>
      <w:r>
        <w:rPr>
          <w:rFonts w:hint="eastAsia" w:ascii="仿宋_GB2312" w:eastAsia="仿宋_GB2312"/>
          <w:sz w:val="32"/>
          <w:szCs w:val="32"/>
        </w:rPr>
        <w:t>安装、调试</w:t>
      </w:r>
      <w:r>
        <w:rPr>
          <w:rFonts w:hint="eastAsia" w:ascii="仿宋_GB2312" w:eastAsia="仿宋_GB2312"/>
          <w:sz w:val="32"/>
          <w:szCs w:val="32"/>
          <w:lang w:val="zh-CN"/>
        </w:rPr>
        <w:t>各项工艺及技术要求，确保</w:t>
      </w:r>
      <w:r>
        <w:rPr>
          <w:rFonts w:hint="eastAsia" w:ascii="仿宋_GB2312" w:eastAsia="仿宋_GB2312"/>
          <w:sz w:val="32"/>
          <w:szCs w:val="32"/>
        </w:rPr>
        <w:t>安装调试</w:t>
      </w:r>
      <w:r>
        <w:rPr>
          <w:rFonts w:hint="eastAsia" w:ascii="仿宋_GB2312" w:eastAsia="仿宋_GB2312"/>
          <w:sz w:val="32"/>
          <w:szCs w:val="32"/>
          <w:lang w:val="zh-CN"/>
        </w:rPr>
        <w:t>质量可控。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八、其他需求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val="zh-CN"/>
        </w:rPr>
      </w:pPr>
      <w:bookmarkStart w:id="27" w:name="_Toc17596"/>
      <w:bookmarkStart w:id="28" w:name="_Toc2841"/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  <w:lang w:val="zh-CN"/>
        </w:rPr>
        <w:t>质量保证要求</w:t>
      </w:r>
      <w:bookmarkEnd w:id="27"/>
      <w:bookmarkEnd w:id="28"/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严格贯彻国家标准、国家军用标准以及行业标准，</w:t>
      </w:r>
      <w:r>
        <w:rPr>
          <w:rFonts w:hint="eastAsia" w:ascii="仿宋_GB2312" w:eastAsia="仿宋_GB2312"/>
          <w:sz w:val="32"/>
          <w:szCs w:val="32"/>
        </w:rPr>
        <w:t>严格</w:t>
      </w:r>
      <w:r>
        <w:rPr>
          <w:rFonts w:hint="eastAsia" w:ascii="仿宋_GB2312" w:eastAsia="仿宋_GB2312"/>
          <w:sz w:val="32"/>
          <w:szCs w:val="32"/>
          <w:lang w:val="zh-CN"/>
        </w:rPr>
        <w:t>标准化整治要求。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val="zh-CN"/>
        </w:rPr>
      </w:pPr>
      <w:bookmarkStart w:id="29" w:name="_Toc15635"/>
      <w:r>
        <w:rPr>
          <w:rFonts w:hint="eastAsia" w:ascii="仿宋_GB2312" w:eastAsia="仿宋_GB2312"/>
          <w:sz w:val="32"/>
          <w:szCs w:val="32"/>
        </w:rPr>
        <w:t>2、</w:t>
      </w:r>
      <w:bookmarkEnd w:id="29"/>
      <w:bookmarkStart w:id="30" w:name="_Toc15029"/>
      <w:bookmarkStart w:id="31" w:name="_Toc1915"/>
      <w:r>
        <w:rPr>
          <w:rFonts w:hint="eastAsia" w:ascii="仿宋_GB2312" w:eastAsia="仿宋_GB2312"/>
          <w:sz w:val="32"/>
          <w:szCs w:val="32"/>
          <w:lang w:val="zh-CN"/>
        </w:rPr>
        <w:t>服务保障要求</w:t>
      </w:r>
      <w:bookmarkEnd w:id="30"/>
      <w:bookmarkEnd w:id="31"/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zh-CN"/>
        </w:rPr>
        <w:t>由</w:t>
      </w:r>
      <w:r>
        <w:rPr>
          <w:rFonts w:hint="eastAsia" w:ascii="仿宋_GB2312" w:eastAsia="仿宋_GB2312"/>
          <w:sz w:val="32"/>
          <w:szCs w:val="32"/>
        </w:rPr>
        <w:t>中标</w:t>
      </w:r>
      <w:r>
        <w:rPr>
          <w:rFonts w:hint="eastAsia" w:ascii="仿宋_GB2312" w:eastAsia="仿宋_GB2312"/>
          <w:sz w:val="32"/>
          <w:szCs w:val="32"/>
          <w:lang w:val="zh-CN"/>
        </w:rPr>
        <w:t>单位负</w:t>
      </w:r>
      <w:r>
        <w:rPr>
          <w:rFonts w:hint="eastAsia" w:ascii="仿宋_GB2312" w:eastAsia="仿宋_GB2312"/>
          <w:sz w:val="32"/>
          <w:szCs w:val="32"/>
        </w:rPr>
        <w:t>安装</w:t>
      </w:r>
      <w:r>
        <w:rPr>
          <w:rFonts w:hint="eastAsia" w:ascii="仿宋_GB2312" w:eastAsia="仿宋_GB2312"/>
          <w:sz w:val="32"/>
          <w:szCs w:val="32"/>
          <w:lang w:val="zh-CN"/>
        </w:rPr>
        <w:t>、</w:t>
      </w:r>
      <w:r>
        <w:rPr>
          <w:rFonts w:hint="eastAsia" w:ascii="仿宋_GB2312" w:eastAsia="仿宋_GB2312"/>
          <w:sz w:val="32"/>
          <w:szCs w:val="32"/>
        </w:rPr>
        <w:t>调试</w:t>
      </w:r>
      <w:r>
        <w:rPr>
          <w:rFonts w:hint="eastAsia" w:ascii="仿宋_GB2312" w:eastAsia="仿宋_GB2312"/>
          <w:sz w:val="32"/>
          <w:szCs w:val="32"/>
          <w:lang w:val="zh-CN"/>
        </w:rPr>
        <w:t>和人员技术培训工作，</w:t>
      </w:r>
      <w:r>
        <w:rPr>
          <w:rFonts w:hint="eastAsia" w:ascii="仿宋_GB2312" w:eastAsia="仿宋_GB2312"/>
          <w:sz w:val="32"/>
          <w:szCs w:val="32"/>
        </w:rPr>
        <w:t>并合理组织材料进场及施工，合理安排安装、调试进度计划，经建设单位确认后要严格执行，确保安装、调试现场安全防护、环境保护。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/>
          <w:sz w:val="32"/>
          <w:szCs w:val="32"/>
          <w:lang w:val="zh-CN"/>
        </w:rPr>
        <w:t>保密要求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  <w:lang w:val="zh-CN"/>
        </w:rPr>
      </w:pPr>
      <w:r>
        <w:rPr>
          <w:rFonts w:hint="eastAsia" w:ascii="仿宋_GB2312" w:eastAsia="仿宋_GB2312"/>
          <w:sz w:val="32"/>
          <w:szCs w:val="32"/>
          <w:lang w:val="zh-CN"/>
        </w:rPr>
        <w:t>投标人应保证</w:t>
      </w:r>
      <w:r>
        <w:rPr>
          <w:rFonts w:hint="eastAsia" w:ascii="仿宋_GB2312" w:eastAsia="仿宋_GB2312"/>
          <w:sz w:val="32"/>
          <w:szCs w:val="32"/>
        </w:rPr>
        <w:t>在安装调试过程中遵守保密规定，</w:t>
      </w:r>
      <w:r>
        <w:rPr>
          <w:rFonts w:hint="eastAsia" w:ascii="仿宋_GB2312" w:eastAsia="仿宋_GB2312"/>
          <w:sz w:val="32"/>
          <w:szCs w:val="32"/>
          <w:lang w:val="zh-CN"/>
        </w:rPr>
        <w:t>不得向第三方泄露招标人提供的</w:t>
      </w:r>
      <w:r>
        <w:rPr>
          <w:rFonts w:hint="eastAsia" w:ascii="仿宋_GB2312" w:eastAsia="仿宋_GB2312"/>
          <w:sz w:val="32"/>
          <w:szCs w:val="32"/>
        </w:rPr>
        <w:t>图纸、</w:t>
      </w:r>
      <w:r>
        <w:rPr>
          <w:rFonts w:hint="eastAsia" w:ascii="仿宋_GB2312" w:eastAsia="仿宋_GB2312"/>
          <w:sz w:val="32"/>
          <w:szCs w:val="32"/>
          <w:lang w:val="zh-CN"/>
        </w:rPr>
        <w:t>技术文件等资料。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九、采购需求评审情况</w:t>
      </w:r>
    </w:p>
    <w:p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本项目未组织采购需求评审。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十、项目涉密情况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本项目密级为</w:t>
      </w:r>
      <w:r>
        <w:rPr>
          <w:rFonts w:hint="eastAsia" w:ascii="仿宋_GB2312" w:eastAsia="仿宋_GB2312"/>
          <w:sz w:val="32"/>
          <w:szCs w:val="32"/>
          <w:lang w:eastAsia="zh-CN"/>
        </w:rPr>
        <w:t>秘</w:t>
      </w:r>
      <w:r>
        <w:rPr>
          <w:rFonts w:hint="eastAsia" w:ascii="仿宋_GB2312" w:eastAsia="仿宋_GB2312"/>
          <w:sz w:val="32"/>
          <w:szCs w:val="32"/>
        </w:rPr>
        <w:t>密，已经脱密处理，可以公开发布。</w:t>
      </w:r>
    </w:p>
    <w:p>
      <w:pPr>
        <w:spacing w:line="579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十一、项目组联系方式</w:t>
      </w:r>
    </w:p>
    <w:p>
      <w:pPr>
        <w:spacing w:line="579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联系人：</w:t>
      </w:r>
      <w:r>
        <w:rPr>
          <w:rFonts w:hint="eastAsia" w:ascii="仿宋_GB2312" w:eastAsia="仿宋_GB2312"/>
          <w:sz w:val="32"/>
          <w:szCs w:val="32"/>
          <w:lang w:eastAsia="zh-CN"/>
        </w:rPr>
        <w:t>付文彬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办公室参谋</w:t>
      </w:r>
      <w:r>
        <w:rPr>
          <w:rFonts w:hint="eastAsia" w:ascii="仿宋_GB2312" w:eastAsia="仿宋_GB2312"/>
          <w:sz w:val="32"/>
          <w:szCs w:val="32"/>
        </w:rPr>
        <w:t>），联系电话：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0551-65920017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13275759333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pStyle w:val="2"/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left"/>
        <w:textAlignment w:val="baseline"/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left"/>
        <w:textAlignment w:val="baseline"/>
      </w:pPr>
      <w:bookmarkStart w:id="32" w:name="_GoBack"/>
      <w:bookmarkEnd w:id="32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left"/>
        <w:textAlignment w:val="baseline"/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left"/>
        <w:textAlignment w:val="baseline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eastAsia="仿宋_GB2312"/>
          <w:sz w:val="32"/>
          <w:szCs w:val="32"/>
          <w:lang w:eastAsia="zh-CN"/>
        </w:rPr>
        <w:t>某学院办公室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79" w:lineRule="exact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footerReference r:id="rId4" w:type="default"/>
      <w:pgSz w:w="11906" w:h="16838"/>
      <w:pgMar w:top="2098" w:right="1474" w:bottom="1985" w:left="1588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Theme="minorEastAsia" w:hAnsiTheme="min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5958358"/>
      <w:docPartObj>
        <w:docPartGallery w:val="autotext"/>
      </w:docPartObj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7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C2C"/>
    <w:rsid w:val="00024F26"/>
    <w:rsid w:val="000308C2"/>
    <w:rsid w:val="00036919"/>
    <w:rsid w:val="00044794"/>
    <w:rsid w:val="000611A3"/>
    <w:rsid w:val="00080B3E"/>
    <w:rsid w:val="000917C0"/>
    <w:rsid w:val="000A7B93"/>
    <w:rsid w:val="000B3357"/>
    <w:rsid w:val="000B48CD"/>
    <w:rsid w:val="000D101D"/>
    <w:rsid w:val="000F0357"/>
    <w:rsid w:val="000F4F43"/>
    <w:rsid w:val="0010429F"/>
    <w:rsid w:val="00106357"/>
    <w:rsid w:val="00132B8F"/>
    <w:rsid w:val="0018395C"/>
    <w:rsid w:val="00190F01"/>
    <w:rsid w:val="001C08EE"/>
    <w:rsid w:val="001C22A9"/>
    <w:rsid w:val="001F6DF0"/>
    <w:rsid w:val="002115AB"/>
    <w:rsid w:val="00215F17"/>
    <w:rsid w:val="002470A3"/>
    <w:rsid w:val="00254274"/>
    <w:rsid w:val="00263C25"/>
    <w:rsid w:val="00276193"/>
    <w:rsid w:val="002768DB"/>
    <w:rsid w:val="002C1DE7"/>
    <w:rsid w:val="002C4600"/>
    <w:rsid w:val="002C52C5"/>
    <w:rsid w:val="002E0DFD"/>
    <w:rsid w:val="00366455"/>
    <w:rsid w:val="00366F19"/>
    <w:rsid w:val="00367062"/>
    <w:rsid w:val="003743B6"/>
    <w:rsid w:val="003A6843"/>
    <w:rsid w:val="003B0683"/>
    <w:rsid w:val="003C0B81"/>
    <w:rsid w:val="003C5309"/>
    <w:rsid w:val="003F2EE1"/>
    <w:rsid w:val="004541DE"/>
    <w:rsid w:val="00470A33"/>
    <w:rsid w:val="004A7031"/>
    <w:rsid w:val="004C36FF"/>
    <w:rsid w:val="0052249D"/>
    <w:rsid w:val="00526BB3"/>
    <w:rsid w:val="005E672B"/>
    <w:rsid w:val="005F141E"/>
    <w:rsid w:val="00620840"/>
    <w:rsid w:val="006637BB"/>
    <w:rsid w:val="006901F8"/>
    <w:rsid w:val="006B39A2"/>
    <w:rsid w:val="006C0DE6"/>
    <w:rsid w:val="006C70B2"/>
    <w:rsid w:val="006E14F8"/>
    <w:rsid w:val="006F68DB"/>
    <w:rsid w:val="00723462"/>
    <w:rsid w:val="00730C53"/>
    <w:rsid w:val="00736D78"/>
    <w:rsid w:val="00740BC2"/>
    <w:rsid w:val="00792D67"/>
    <w:rsid w:val="007C1DF8"/>
    <w:rsid w:val="007E0815"/>
    <w:rsid w:val="007E46A6"/>
    <w:rsid w:val="00803D1B"/>
    <w:rsid w:val="00830A88"/>
    <w:rsid w:val="00854F32"/>
    <w:rsid w:val="00897984"/>
    <w:rsid w:val="008A3F16"/>
    <w:rsid w:val="008A5DBE"/>
    <w:rsid w:val="008B6836"/>
    <w:rsid w:val="008C11FE"/>
    <w:rsid w:val="008C2ED5"/>
    <w:rsid w:val="008D12CB"/>
    <w:rsid w:val="008D34CB"/>
    <w:rsid w:val="00931294"/>
    <w:rsid w:val="00936E7E"/>
    <w:rsid w:val="0098181E"/>
    <w:rsid w:val="009822ED"/>
    <w:rsid w:val="00984599"/>
    <w:rsid w:val="009C7DD2"/>
    <w:rsid w:val="009E5C4E"/>
    <w:rsid w:val="00A53158"/>
    <w:rsid w:val="00A53FF0"/>
    <w:rsid w:val="00A628A1"/>
    <w:rsid w:val="00A76641"/>
    <w:rsid w:val="00A942B7"/>
    <w:rsid w:val="00AA1250"/>
    <w:rsid w:val="00AA1D72"/>
    <w:rsid w:val="00AA648C"/>
    <w:rsid w:val="00AC2E65"/>
    <w:rsid w:val="00AE02C9"/>
    <w:rsid w:val="00B2750E"/>
    <w:rsid w:val="00B33E7C"/>
    <w:rsid w:val="00B342D1"/>
    <w:rsid w:val="00B42FCC"/>
    <w:rsid w:val="00B43273"/>
    <w:rsid w:val="00B85CC3"/>
    <w:rsid w:val="00BA787C"/>
    <w:rsid w:val="00BC58BF"/>
    <w:rsid w:val="00BE0189"/>
    <w:rsid w:val="00BE1C2C"/>
    <w:rsid w:val="00BE246A"/>
    <w:rsid w:val="00BE2C2C"/>
    <w:rsid w:val="00C33C13"/>
    <w:rsid w:val="00C3735B"/>
    <w:rsid w:val="00C4024A"/>
    <w:rsid w:val="00C70750"/>
    <w:rsid w:val="00C7616F"/>
    <w:rsid w:val="00CB2C54"/>
    <w:rsid w:val="00CE2FED"/>
    <w:rsid w:val="00CF359E"/>
    <w:rsid w:val="00CF78D6"/>
    <w:rsid w:val="00D156BE"/>
    <w:rsid w:val="00D17414"/>
    <w:rsid w:val="00D22D7F"/>
    <w:rsid w:val="00D5739D"/>
    <w:rsid w:val="00D57F20"/>
    <w:rsid w:val="00D671AA"/>
    <w:rsid w:val="00D8287F"/>
    <w:rsid w:val="00DA1F9F"/>
    <w:rsid w:val="00DA71C3"/>
    <w:rsid w:val="00DA753F"/>
    <w:rsid w:val="00DC07F0"/>
    <w:rsid w:val="00DE1091"/>
    <w:rsid w:val="00E01579"/>
    <w:rsid w:val="00E434F5"/>
    <w:rsid w:val="00E7543E"/>
    <w:rsid w:val="00E862C2"/>
    <w:rsid w:val="00E96730"/>
    <w:rsid w:val="00EA5B38"/>
    <w:rsid w:val="00EF42F4"/>
    <w:rsid w:val="00F2674D"/>
    <w:rsid w:val="00F2780A"/>
    <w:rsid w:val="00F3583A"/>
    <w:rsid w:val="00F62C31"/>
    <w:rsid w:val="00F65FB5"/>
    <w:rsid w:val="00F87AE2"/>
    <w:rsid w:val="00FA19E9"/>
    <w:rsid w:val="00FA3662"/>
    <w:rsid w:val="00FC03D5"/>
    <w:rsid w:val="00FC5840"/>
    <w:rsid w:val="00FC75C8"/>
    <w:rsid w:val="00FD77F3"/>
    <w:rsid w:val="00FE32F2"/>
    <w:rsid w:val="03864384"/>
    <w:rsid w:val="048E523C"/>
    <w:rsid w:val="052F0B66"/>
    <w:rsid w:val="1A3C3343"/>
    <w:rsid w:val="2C711A8C"/>
    <w:rsid w:val="37915240"/>
    <w:rsid w:val="3BCB4A74"/>
    <w:rsid w:val="420504CD"/>
    <w:rsid w:val="494F4F37"/>
    <w:rsid w:val="558B2571"/>
    <w:rsid w:val="5F8E24DA"/>
    <w:rsid w:val="6A773EE1"/>
    <w:rsid w:val="6BB14F4D"/>
    <w:rsid w:val="6DAB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1" w:semiHidden="0" w:name="heading 2"/>
    <w:lsdException w:qFormat="1" w:uiPriority="1" w:semiHidden="0" w:name="heading 3"/>
    <w:lsdException w:qFormat="1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1"/>
    <w:pPr>
      <w:keepNext/>
      <w:keepLines/>
      <w:outlineLvl w:val="1"/>
    </w:pPr>
    <w:rPr>
      <w:rFonts w:eastAsia="楷体" w:asciiTheme="majorHAnsi" w:hAnsiTheme="majorHAnsi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1"/>
    <w:pPr>
      <w:keepNext/>
      <w:keepLines/>
      <w:spacing w:before="140" w:after="140" w:line="416" w:lineRule="auto"/>
      <w:jc w:val="left"/>
      <w:outlineLvl w:val="2"/>
    </w:pPr>
    <w:rPr>
      <w:rFonts w:eastAsia="方正小标宋简体"/>
      <w:bCs/>
      <w:szCs w:val="32"/>
    </w:rPr>
  </w:style>
  <w:style w:type="paragraph" w:styleId="5">
    <w:name w:val="heading 4"/>
    <w:basedOn w:val="1"/>
    <w:next w:val="1"/>
    <w:unhideWhenUsed/>
    <w:qFormat/>
    <w:uiPriority w:val="1"/>
    <w:pPr>
      <w:keepNext/>
      <w:keepLines/>
      <w:outlineLvl w:val="3"/>
    </w:pPr>
    <w:rPr>
      <w:rFonts w:asciiTheme="majorHAnsi" w:hAnsiTheme="majorHAnsi" w:cstheme="majorBidi"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15" w:lineRule="atLeast"/>
      <w:ind w:firstLine="420"/>
      <w:jc w:val="left"/>
      <w:textAlignment w:val="baseline"/>
    </w:pPr>
    <w:rPr>
      <w:rFonts w:ascii="宋体" w:hAnsi="Times New Roman" w:eastAsia="宋体" w:cs="Times New Roman"/>
      <w:kern w:val="0"/>
      <w:sz w:val="21"/>
      <w:szCs w:val="20"/>
    </w:rPr>
  </w:style>
  <w:style w:type="paragraph" w:styleId="6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4">
    <w:name w:val="批注框文本 Char"/>
    <w:basedOn w:val="11"/>
    <w:link w:val="6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99"/>
    <w:pPr>
      <w:autoSpaceDE w:val="0"/>
      <w:autoSpaceDN w:val="0"/>
      <w:ind w:firstLine="420" w:firstLineChars="200"/>
      <w:jc w:val="left"/>
    </w:pPr>
    <w:rPr>
      <w:rFonts w:ascii="宋体" w:hAnsi="Times New Roman" w:eastAsia="宋体" w:cs="宋体"/>
      <w:sz w:val="34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142</Words>
  <Characters>810</Characters>
  <Lines>6</Lines>
  <Paragraphs>1</Paragraphs>
  <TotalTime>63</TotalTime>
  <ScaleCrop>false</ScaleCrop>
  <LinksUpToDate>false</LinksUpToDate>
  <CharactersWithSpaces>951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2021-08-31T14:25:00Z</dcterms:created>
  <dc:creator>gyb1</dc:creator>
  <cp:lastModifiedBy>心晴</cp:lastModifiedBy>
  <cp:lastPrinted>2021-06-30T07:08:00Z</cp:lastPrinted>
  <dcterms:modified xsi:type="dcterms:W3CDTF">2021-10-26T01:55:17Z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5C1447CE7C564EFDAED655E0322B97B8</vt:lpwstr>
  </property>
</Properties>
</file>